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9C65D" w14:textId="77777777" w:rsidR="004B4CD3" w:rsidRDefault="00000000">
      <w:pPr>
        <w:pStyle w:val="af3"/>
        <w:tabs>
          <w:tab w:val="left" w:pos="1800"/>
          <w:tab w:val="left" w:pos="3825"/>
        </w:tabs>
        <w:spacing w:after="180"/>
        <w:jc w:val="both"/>
        <w:rPr>
          <w:rFonts w:eastAsia="宋体"/>
          <w:sz w:val="24"/>
          <w:lang w:val="en-US" w:eastAsia="zh-CN"/>
        </w:rPr>
      </w:pPr>
      <w:r>
        <w:rPr>
          <w:rFonts w:eastAsia="宋体"/>
          <w:sz w:val="24"/>
          <w:lang w:val="en-US" w:eastAsia="zh-CN"/>
        </w:rPr>
        <w:t>3GPP TSG RAN WG1 #11</w:t>
      </w:r>
      <w:r>
        <w:rPr>
          <w:rFonts w:eastAsia="宋体" w:hint="eastAsia"/>
          <w:sz w:val="24"/>
          <w:lang w:val="en-US" w:eastAsia="zh-CN"/>
        </w:rPr>
        <w:t>9</w:t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 w:hint="eastAsia"/>
          <w:sz w:val="24"/>
          <w:lang w:val="en-US" w:eastAsia="zh-CN"/>
        </w:rPr>
        <w:t>R1-2409997</w:t>
      </w:r>
    </w:p>
    <w:p w14:paraId="48ABB959" w14:textId="77777777" w:rsidR="004B4CD3" w:rsidRDefault="00000000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bCs/>
          <w:sz w:val="24"/>
          <w:lang w:val="en-US" w:eastAsia="zh-CN"/>
        </w:rPr>
      </w:pPr>
      <w:r>
        <w:rPr>
          <w:rFonts w:eastAsia="宋体" w:hint="eastAsia"/>
          <w:bCs/>
          <w:sz w:val="24"/>
          <w:lang w:val="en-US" w:eastAsia="zh-CN"/>
        </w:rPr>
        <w:t>Orlando</w:t>
      </w:r>
      <w:r>
        <w:rPr>
          <w:rFonts w:eastAsia="宋体"/>
          <w:bCs/>
          <w:sz w:val="24"/>
          <w:lang w:val="en-US" w:eastAsia="zh-CN"/>
        </w:rPr>
        <w:t xml:space="preserve">, </w:t>
      </w:r>
      <w:r>
        <w:rPr>
          <w:rFonts w:eastAsia="宋体" w:hint="eastAsia"/>
          <w:bCs/>
          <w:sz w:val="24"/>
          <w:lang w:val="en-US" w:eastAsia="zh-CN"/>
        </w:rPr>
        <w:t>USA</w:t>
      </w:r>
      <w:r>
        <w:rPr>
          <w:rFonts w:eastAsia="宋体"/>
          <w:bCs/>
          <w:sz w:val="24"/>
          <w:lang w:val="en-US" w:eastAsia="zh-CN"/>
        </w:rPr>
        <w:t>, November</w:t>
      </w:r>
      <w:r>
        <w:rPr>
          <w:rFonts w:eastAsia="宋体" w:hint="eastAsia"/>
          <w:bCs/>
          <w:sz w:val="24"/>
          <w:lang w:val="en-US" w:eastAsia="zh-CN"/>
        </w:rPr>
        <w:t xml:space="preserve"> </w:t>
      </w:r>
      <w:r>
        <w:rPr>
          <w:rFonts w:eastAsia="宋体"/>
          <w:bCs/>
          <w:sz w:val="24"/>
          <w:lang w:val="en-US" w:eastAsia="zh-CN"/>
        </w:rPr>
        <w:t>1</w:t>
      </w:r>
      <w:r>
        <w:rPr>
          <w:rFonts w:eastAsia="宋体" w:hint="eastAsia"/>
          <w:bCs/>
          <w:sz w:val="24"/>
          <w:lang w:val="en-US" w:eastAsia="zh-CN"/>
        </w:rPr>
        <w:t>8</w:t>
      </w:r>
      <w:r>
        <w:rPr>
          <w:rFonts w:eastAsia="宋体" w:hint="eastAsia"/>
          <w:bCs/>
          <w:sz w:val="24"/>
          <w:vertAlign w:val="superscript"/>
          <w:lang w:val="en-US" w:eastAsia="zh-CN"/>
        </w:rPr>
        <w:t>th</w:t>
      </w:r>
      <w:r>
        <w:rPr>
          <w:rFonts w:eastAsia="宋体"/>
          <w:bCs/>
          <w:sz w:val="24"/>
          <w:lang w:val="en-US" w:eastAsia="zh-CN"/>
        </w:rPr>
        <w:t xml:space="preserve"> – </w:t>
      </w:r>
      <w:r>
        <w:rPr>
          <w:rFonts w:eastAsia="宋体" w:hint="eastAsia"/>
          <w:bCs/>
          <w:sz w:val="24"/>
          <w:lang w:val="en-US" w:eastAsia="zh-CN"/>
        </w:rPr>
        <w:t>22</w:t>
      </w:r>
      <w:r>
        <w:rPr>
          <w:rFonts w:eastAsia="宋体" w:hint="eastAsia"/>
          <w:bCs/>
          <w:sz w:val="24"/>
          <w:vertAlign w:val="superscript"/>
          <w:lang w:val="en-US" w:eastAsia="zh-CN"/>
        </w:rPr>
        <w:t>nd</w:t>
      </w:r>
      <w:r>
        <w:rPr>
          <w:rFonts w:eastAsia="宋体"/>
          <w:bCs/>
          <w:sz w:val="24"/>
          <w:lang w:val="en-US" w:eastAsia="zh-CN"/>
        </w:rPr>
        <w:t>, 2024</w:t>
      </w:r>
    </w:p>
    <w:p w14:paraId="7EF263D2" w14:textId="77777777" w:rsidR="004B4CD3" w:rsidRDefault="00000000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Agenda Item: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9</w:t>
      </w:r>
      <w:r>
        <w:rPr>
          <w:rFonts w:eastAsia="宋体" w:hint="eastAsia"/>
          <w:sz w:val="24"/>
          <w:lang w:val="en-US" w:eastAsia="zh-CN"/>
        </w:rPr>
        <w:t>.</w:t>
      </w:r>
      <w:r>
        <w:rPr>
          <w:rFonts w:eastAsia="宋体"/>
          <w:sz w:val="24"/>
          <w:lang w:val="en-US" w:eastAsia="zh-CN"/>
        </w:rPr>
        <w:t>2.4</w:t>
      </w:r>
    </w:p>
    <w:p w14:paraId="33EC5CFC" w14:textId="77777777" w:rsidR="004B4CD3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China Telecom</w:t>
      </w:r>
      <w:r>
        <w:rPr>
          <w:rFonts w:eastAsia="宋体"/>
          <w:sz w:val="24"/>
          <w:lang w:val="en-US" w:eastAsia="zh-CN"/>
        </w:rPr>
        <w:t>, ZTE</w:t>
      </w:r>
    </w:p>
    <w:p w14:paraId="0DB80664" w14:textId="77777777" w:rsidR="004B4CD3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  <w:t xml:space="preserve">Discussion on enhancements for asymmetric DL </w:t>
      </w:r>
      <w:proofErr w:type="spellStart"/>
      <w:r>
        <w:rPr>
          <w:sz w:val="24"/>
          <w:lang w:val="en-US"/>
        </w:rPr>
        <w:t>sTRP</w:t>
      </w:r>
      <w:proofErr w:type="spellEnd"/>
      <w:r>
        <w:rPr>
          <w:sz w:val="24"/>
          <w:lang w:val="en-US"/>
        </w:rPr>
        <w:t xml:space="preserve">/UL </w:t>
      </w:r>
      <w:proofErr w:type="spellStart"/>
      <w:r>
        <w:rPr>
          <w:sz w:val="24"/>
          <w:lang w:val="en-US"/>
        </w:rPr>
        <w:t>mTRP</w:t>
      </w:r>
      <w:proofErr w:type="spellEnd"/>
      <w:r>
        <w:rPr>
          <w:sz w:val="24"/>
          <w:lang w:val="en-US"/>
        </w:rPr>
        <w:t xml:space="preserve"> scenarios</w:t>
      </w:r>
    </w:p>
    <w:p w14:paraId="67D9F1CF" w14:textId="77777777" w:rsidR="004B4CD3" w:rsidRDefault="00000000">
      <w:pPr>
        <w:pStyle w:val="af3"/>
        <w:tabs>
          <w:tab w:val="left" w:pos="1800"/>
        </w:tabs>
        <w:snapToGrid w:val="0"/>
        <w:spacing w:after="180" w:line="252" w:lineRule="auto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</w:t>
      </w:r>
    </w:p>
    <w:p w14:paraId="2F1E76FB" w14:textId="77777777" w:rsidR="004B4CD3" w:rsidRDefault="00000000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3EC73A6C" w14:textId="77777777" w:rsidR="004B4CD3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 xml:space="preserve">The new Rel-19 WI of </w:t>
      </w:r>
      <w:r>
        <w:rPr>
          <w:rFonts w:eastAsia="宋体" w:hint="eastAsia"/>
          <w:szCs w:val="20"/>
          <w:lang w:val="en-US" w:eastAsia="zh-CN"/>
        </w:rPr>
        <w:t>NR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MIMO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Phase</w:t>
      </w:r>
      <w:r>
        <w:rPr>
          <w:rFonts w:eastAsia="宋体"/>
          <w:szCs w:val="20"/>
          <w:lang w:val="en-US" w:eastAsia="zh-CN"/>
        </w:rPr>
        <w:t xml:space="preserve"> 5 </w:t>
      </w:r>
      <w:r>
        <w:rPr>
          <w:rFonts w:eastAsia="宋体" w:hint="eastAsia"/>
          <w:szCs w:val="20"/>
          <w:lang w:val="en-US" w:eastAsia="zh-CN"/>
        </w:rPr>
        <w:t>wa</w:t>
      </w:r>
      <w:r>
        <w:rPr>
          <w:rFonts w:eastAsia="宋体"/>
          <w:szCs w:val="20"/>
          <w:lang w:val="en-US" w:eastAsia="zh-CN"/>
        </w:rPr>
        <w:t>s approved in RAN#102 meeting</w:t>
      </w:r>
      <w:r>
        <w:rPr>
          <w:rFonts w:eastAsia="宋体" w:hint="eastAsia"/>
          <w:szCs w:val="20"/>
          <w:lang w:val="en-US" w:eastAsia="zh-CN"/>
        </w:rPr>
        <w:t xml:space="preserve"> and revised in RAN1#105</w:t>
      </w:r>
      <w:r>
        <w:rPr>
          <w:rFonts w:eastAsia="宋体"/>
          <w:szCs w:val="20"/>
          <w:lang w:val="en-US" w:eastAsia="zh-CN"/>
        </w:rPr>
        <w:t xml:space="preserve">, and </w:t>
      </w:r>
      <w:r>
        <w:rPr>
          <w:rFonts w:eastAsia="宋体" w:hint="eastAsia"/>
          <w:szCs w:val="20"/>
          <w:lang w:val="en-US" w:eastAsia="zh-CN"/>
        </w:rPr>
        <w:t xml:space="preserve">following revised objective for asymmetric DL </w:t>
      </w:r>
      <w:proofErr w:type="spellStart"/>
      <w:r>
        <w:rPr>
          <w:rFonts w:eastAsia="宋体" w:hint="eastAsia"/>
          <w:szCs w:val="20"/>
          <w:lang w:val="en-US" w:eastAsia="zh-CN"/>
        </w:rPr>
        <w:t>sTRP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/UL </w:t>
      </w:r>
      <w:proofErr w:type="spellStart"/>
      <w:r>
        <w:rPr>
          <w:rFonts w:eastAsia="宋体" w:hint="eastAsia"/>
          <w:szCs w:val="20"/>
          <w:lang w:val="en-US" w:eastAsia="zh-CN"/>
        </w:rPr>
        <w:t>mTRP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scenarios</w:t>
      </w:r>
      <w:r>
        <w:rPr>
          <w:rFonts w:eastAsia="宋体"/>
          <w:szCs w:val="20"/>
          <w:lang w:val="en-US" w:eastAsia="zh-CN"/>
        </w:rPr>
        <w:t xml:space="preserve"> is included in [1].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B4CD3" w14:paraId="17013A6C" w14:textId="77777777">
        <w:tc>
          <w:tcPr>
            <w:tcW w:w="9288" w:type="dxa"/>
          </w:tcPr>
          <w:p w14:paraId="7C1926C2" w14:textId="77777777" w:rsidR="004B4CD3" w:rsidRDefault="00000000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ind w:left="72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Specify enhancement for asymmetric DL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/UL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deployment scenarios, assuming intra-band intra-DU non-co-located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 and FR2 </w:t>
            </w:r>
          </w:p>
          <w:p w14:paraId="6BF0E566" w14:textId="77777777" w:rsidR="004B4CD3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Two closed-loop PC adjustment states for SRS, both separate from PUSCH; and pathloss offset configurations for pathloss calculation to UL TRP(s), when the pathloss RS is from DL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. </w:t>
            </w:r>
          </w:p>
          <w:p w14:paraId="139D5CE3" w14:textId="77777777" w:rsidR="004B4CD3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Two TAs through reusing Rel-18 specification of two TAs for </w:t>
            </w:r>
            <w:bookmarkStart w:id="0" w:name="_Hlk177741551"/>
            <w:r>
              <w:rPr>
                <w:rFonts w:eastAsia="宋体"/>
                <w:szCs w:val="20"/>
                <w:lang w:eastAsia="zh-CN"/>
              </w:rPr>
              <w:t xml:space="preserve">multi-DCI-based multi-TRP </w:t>
            </w:r>
            <w:bookmarkEnd w:id="0"/>
            <w:r>
              <w:rPr>
                <w:rFonts w:eastAsia="宋体"/>
                <w:szCs w:val="20"/>
                <w:lang w:eastAsia="zh-CN"/>
              </w:rPr>
              <w:t xml:space="preserve">and removing the restriction that </w:t>
            </w:r>
            <w:proofErr w:type="spellStart"/>
            <w:r>
              <w:rPr>
                <w:rFonts w:eastAsia="宋体"/>
                <w:i/>
                <w:iCs/>
                <w:szCs w:val="20"/>
                <w:lang w:eastAsia="zh-CN"/>
              </w:rPr>
              <w:t>coresetPoolIndex</w:t>
            </w:r>
            <w:proofErr w:type="spellEnd"/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Cs w:val="20"/>
                <w:lang w:eastAsia="zh-CN"/>
              </w:rPr>
              <w:t>needs to be configured, assuming legacy PRACH resources</w:t>
            </w:r>
          </w:p>
        </w:tc>
      </w:tr>
    </w:tbl>
    <w:p w14:paraId="252AFF6D" w14:textId="77777777" w:rsidR="004B4CD3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Asymmetric DL </w:t>
      </w:r>
      <w:proofErr w:type="spellStart"/>
      <w:r>
        <w:rPr>
          <w:rFonts w:eastAsiaTheme="minorEastAsia"/>
          <w:szCs w:val="20"/>
          <w:lang w:val="en-US" w:eastAsia="zh-CN"/>
        </w:rPr>
        <w:t>sTRP</w:t>
      </w:r>
      <w:proofErr w:type="spellEnd"/>
      <w:r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>
        <w:rPr>
          <w:rFonts w:eastAsiaTheme="minorEastAsia"/>
          <w:szCs w:val="20"/>
          <w:lang w:val="en-US" w:eastAsia="zh-CN"/>
        </w:rPr>
        <w:t>mTRP</w:t>
      </w:r>
      <w:proofErr w:type="spellEnd"/>
      <w:r>
        <w:rPr>
          <w:rFonts w:eastAsiaTheme="minorEastAsia"/>
          <w:szCs w:val="20"/>
          <w:lang w:val="en-US" w:eastAsia="zh-CN"/>
        </w:rPr>
        <w:t xml:space="preserve"> deployment scenarios can be beneficial from the aspects of network energy saving</w:t>
      </w:r>
      <w:r>
        <w:rPr>
          <w:rFonts w:eastAsiaTheme="minorEastAsia" w:hint="eastAsia"/>
          <w:szCs w:val="20"/>
          <w:lang w:val="en-US" w:eastAsia="zh-CN"/>
        </w:rPr>
        <w:t>,</w:t>
      </w:r>
      <w:r>
        <w:rPr>
          <w:rFonts w:eastAsiaTheme="minorEastAsia"/>
          <w:szCs w:val="20"/>
          <w:lang w:val="en-US" w:eastAsia="zh-CN"/>
        </w:rPr>
        <w:t xml:space="preserve"> uplink coverage and throughput improvement. </w:t>
      </w:r>
      <w:r>
        <w:rPr>
          <w:rFonts w:eastAsiaTheme="minorEastAsia" w:hint="eastAsia"/>
          <w:szCs w:val="20"/>
          <w:lang w:val="en-US" w:eastAsia="zh-CN"/>
        </w:rPr>
        <w:t>In</w:t>
      </w:r>
      <w:r>
        <w:rPr>
          <w:rFonts w:eastAsiaTheme="minorEastAsia"/>
          <w:szCs w:val="20"/>
          <w:lang w:val="en-US" w:eastAsia="zh-CN"/>
        </w:rPr>
        <w:t xml:space="preserve"> this contribution, we provide our views on the essential enhancements for asymmetric DL </w:t>
      </w:r>
      <w:proofErr w:type="spellStart"/>
      <w:r>
        <w:rPr>
          <w:rFonts w:eastAsiaTheme="minorEastAsia"/>
          <w:szCs w:val="20"/>
          <w:lang w:val="en-US" w:eastAsia="zh-CN"/>
        </w:rPr>
        <w:t>sTRP</w:t>
      </w:r>
      <w:proofErr w:type="spellEnd"/>
      <w:r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>
        <w:rPr>
          <w:rFonts w:eastAsiaTheme="minorEastAsia"/>
          <w:szCs w:val="20"/>
          <w:lang w:val="en-US" w:eastAsia="zh-CN"/>
        </w:rPr>
        <w:t>mTRP</w:t>
      </w:r>
      <w:proofErr w:type="spellEnd"/>
      <w:r>
        <w:rPr>
          <w:rFonts w:eastAsiaTheme="minorEastAsia"/>
          <w:szCs w:val="20"/>
          <w:lang w:val="en-US" w:eastAsia="zh-CN"/>
        </w:rPr>
        <w:t xml:space="preserve"> network deployment.</w:t>
      </w:r>
    </w:p>
    <w:p w14:paraId="7D95C94B" w14:textId="77777777" w:rsidR="004B4CD3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Considerations on </w:t>
      </w:r>
      <w:r>
        <w:rPr>
          <w:rFonts w:eastAsia="宋体" w:hint="eastAsia"/>
          <w:lang w:val="en-US" w:eastAsia="zh-CN"/>
        </w:rPr>
        <w:t>PL offset enhancements</w:t>
      </w:r>
    </w:p>
    <w:p w14:paraId="76583422" w14:textId="77777777" w:rsidR="004B4CD3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I</w:t>
      </w:r>
      <w:r>
        <w:rPr>
          <w:rFonts w:eastAsiaTheme="minorEastAsia" w:hint="eastAsia"/>
          <w:szCs w:val="20"/>
          <w:lang w:val="en-US" w:eastAsia="zh-CN"/>
        </w:rPr>
        <w:t>n RAN1 #118 meeting</w:t>
      </w:r>
      <w:r>
        <w:rPr>
          <w:rFonts w:eastAsiaTheme="minorEastAsia" w:hint="eastAsia"/>
          <w:szCs w:val="20"/>
          <w:vertAlign w:val="superscript"/>
          <w:lang w:val="en-US" w:eastAsia="zh-CN"/>
        </w:rPr>
        <w:t xml:space="preserve"> [2]</w:t>
      </w:r>
      <w:r>
        <w:rPr>
          <w:rFonts w:eastAsiaTheme="minorEastAsia" w:hint="eastAsia"/>
          <w:szCs w:val="20"/>
          <w:lang w:val="en-US" w:eastAsia="zh-CN"/>
        </w:rPr>
        <w:t>, the following agreements were reached on the offset indication of PDCCH-ordered PRACH transmission.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B4CD3" w14:paraId="0D448E26" w14:textId="77777777">
        <w:tc>
          <w:tcPr>
            <w:tcW w:w="9288" w:type="dxa"/>
          </w:tcPr>
          <w:p w14:paraId="30D50027" w14:textId="77777777" w:rsidR="004B4CD3" w:rsidRDefault="00000000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6739F1F" w14:textId="77777777" w:rsidR="004B4CD3" w:rsidRDefault="00000000">
            <w:pPr>
              <w:rPr>
                <w:rFonts w:eastAsia="等线"/>
                <w:szCs w:val="20"/>
                <w:lang w:val="en-CA"/>
              </w:rPr>
            </w:pPr>
            <w:r>
              <w:rPr>
                <w:rFonts w:eastAsia="等线" w:cs="Batang"/>
                <w:szCs w:val="20"/>
                <w:lang w:val="en-CA"/>
              </w:rPr>
              <w:t>Study whether to support Type 3 PHR reporting in a serving cell/BWP where the UE is configured with two separate S</w:t>
            </w:r>
            <w:r>
              <w:rPr>
                <w:rFonts w:eastAsia="等线"/>
                <w:szCs w:val="20"/>
                <w:lang w:val="en-CA"/>
              </w:rPr>
              <w:t>RS CLPC adjustment states.</w:t>
            </w:r>
          </w:p>
          <w:p w14:paraId="4CAC68FD" w14:textId="77777777" w:rsidR="004B4CD3" w:rsidRDefault="00000000">
            <w:pPr>
              <w:pStyle w:val="afc"/>
              <w:widowControl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eastAsia="等线"/>
                <w:szCs w:val="20"/>
                <w:lang w:val="en-CA"/>
              </w:rPr>
            </w:pPr>
            <w:r>
              <w:rPr>
                <w:rFonts w:ascii="Times New Roman" w:eastAsia="等线" w:hAnsi="Times New Roman"/>
                <w:szCs w:val="20"/>
                <w:lang w:val="en-CA"/>
              </w:rPr>
              <w:t>Continue to study whether to support including PL offset in the calculation of Type 3 PHR.</w:t>
            </w:r>
          </w:p>
        </w:tc>
      </w:tr>
    </w:tbl>
    <w:p w14:paraId="1A0E1249" w14:textId="77777777" w:rsidR="004B4CD3" w:rsidRDefault="00000000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 xml:space="preserve">nd in last meeting, there is no further agreement reached on this issue. In </w:t>
      </w:r>
      <w:r>
        <w:rPr>
          <w:rFonts w:eastAsia="宋体"/>
          <w:szCs w:val="20"/>
          <w:lang w:eastAsia="zh-CN"/>
        </w:rPr>
        <w:t>current</w:t>
      </w:r>
      <w:r>
        <w:rPr>
          <w:rFonts w:eastAsia="宋体" w:hint="eastAsia"/>
          <w:szCs w:val="20"/>
          <w:lang w:eastAsia="zh-CN"/>
        </w:rPr>
        <w:t xml:space="preserve"> specs, Type 3 PHR is not expected to be transmitted if </w:t>
      </w:r>
      <w:r>
        <w:rPr>
          <w:rFonts w:eastAsia="宋体"/>
          <w:szCs w:val="20"/>
          <w:lang w:eastAsia="zh-CN"/>
        </w:rPr>
        <w:t>PUSCH</w:t>
      </w:r>
      <w:r>
        <w:rPr>
          <w:rFonts w:eastAsia="宋体" w:hint="eastAsia"/>
          <w:szCs w:val="20"/>
          <w:lang w:eastAsia="zh-CN"/>
        </w:rPr>
        <w:t xml:space="preserve"> is configured</w:t>
      </w:r>
      <w:r>
        <w:rPr>
          <w:rFonts w:eastAsia="宋体"/>
          <w:szCs w:val="20"/>
          <w:lang w:eastAsia="zh-CN"/>
        </w:rPr>
        <w:t xml:space="preserve"> in the serving cell</w:t>
      </w:r>
      <w:r>
        <w:rPr>
          <w:rFonts w:eastAsia="宋体" w:hint="eastAsia"/>
          <w:szCs w:val="20"/>
          <w:lang w:eastAsia="zh-CN"/>
        </w:rPr>
        <w:t>. T</w:t>
      </w:r>
      <w:r>
        <w:rPr>
          <w:rFonts w:eastAsia="宋体"/>
          <w:szCs w:val="20"/>
          <w:lang w:eastAsia="zh-CN"/>
        </w:rPr>
        <w:t>h</w:t>
      </w:r>
      <w:r>
        <w:rPr>
          <w:rFonts w:eastAsia="宋体" w:hint="eastAsia"/>
          <w:szCs w:val="20"/>
          <w:lang w:eastAsia="zh-CN"/>
        </w:rPr>
        <w:t xml:space="preserve">us, since there must be </w:t>
      </w:r>
      <w:r>
        <w:rPr>
          <w:rFonts w:eastAsia="宋体"/>
          <w:szCs w:val="20"/>
          <w:lang w:eastAsia="zh-CN"/>
        </w:rPr>
        <w:t>PUSCH</w:t>
      </w:r>
      <w:r>
        <w:rPr>
          <w:rFonts w:eastAsia="宋体" w:hint="eastAsia"/>
          <w:szCs w:val="20"/>
          <w:lang w:eastAsia="zh-CN"/>
        </w:rPr>
        <w:t xml:space="preserve"> transmitted to UL TRP in </w:t>
      </w:r>
      <w:r>
        <w:rPr>
          <w:rFonts w:eastAsia="宋体"/>
          <w:szCs w:val="20"/>
          <w:lang w:eastAsia="zh-CN"/>
        </w:rPr>
        <w:t>asymmetric</w:t>
      </w:r>
      <w:r>
        <w:rPr>
          <w:rFonts w:eastAsia="宋体" w:hint="eastAsia"/>
          <w:szCs w:val="20"/>
          <w:lang w:eastAsia="zh-CN"/>
        </w:rPr>
        <w:t xml:space="preserve"> deployment, from the </w:t>
      </w:r>
      <w:r>
        <w:rPr>
          <w:rFonts w:eastAsia="宋体"/>
          <w:szCs w:val="20"/>
          <w:lang w:eastAsia="zh-CN"/>
        </w:rPr>
        <w:t>perspective</w:t>
      </w:r>
      <w:r>
        <w:rPr>
          <w:rFonts w:eastAsia="宋体" w:hint="eastAsia"/>
          <w:szCs w:val="20"/>
          <w:lang w:eastAsia="zh-CN"/>
        </w:rPr>
        <w:t xml:space="preserve"> of UL TRP, the Type 3 PHR is not needed for UE supporting the asymmetric DL </w:t>
      </w:r>
      <w:proofErr w:type="spellStart"/>
      <w:r>
        <w:rPr>
          <w:rFonts w:eastAsia="宋体" w:hint="eastAsia"/>
          <w:szCs w:val="20"/>
          <w:lang w:eastAsia="zh-CN"/>
        </w:rPr>
        <w:t>sTRP</w:t>
      </w:r>
      <w:proofErr w:type="spellEnd"/>
      <w:r>
        <w:rPr>
          <w:rFonts w:eastAsia="宋体" w:hint="eastAsia"/>
          <w:szCs w:val="20"/>
          <w:lang w:eastAsia="zh-CN"/>
        </w:rPr>
        <w:t xml:space="preserve">/UL </w:t>
      </w:r>
      <w:proofErr w:type="spellStart"/>
      <w:r>
        <w:rPr>
          <w:rFonts w:eastAsia="宋体" w:hint="eastAsia"/>
          <w:szCs w:val="20"/>
          <w:lang w:eastAsia="zh-CN"/>
        </w:rPr>
        <w:t>mTRP</w:t>
      </w:r>
      <w:proofErr w:type="spellEnd"/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deployment</w:t>
      </w:r>
      <w:r>
        <w:rPr>
          <w:rFonts w:eastAsia="宋体" w:hint="eastAsia"/>
          <w:szCs w:val="20"/>
          <w:lang w:eastAsia="zh-CN"/>
        </w:rPr>
        <w:t xml:space="preserve">. However, Type 3 PHR is still needed since UE may need to report Type 3 PHR to trigger SRS to DL TRP for acquiring DL CSI-RS. Besides, with Type 3 PHR supported for UL TRP in asymmetric scenario, it can be used to request for the updated PL specifically, without the </w:t>
      </w:r>
      <w:r>
        <w:rPr>
          <w:rFonts w:eastAsia="宋体" w:hint="eastAsia"/>
          <w:szCs w:val="20"/>
          <w:lang w:eastAsia="zh-CN"/>
        </w:rPr>
        <w:lastRenderedPageBreak/>
        <w:t xml:space="preserve">need to transmit a Type 1 PHR. Thus, UE configured with two separate SRS CLPC adjustment states may need to report both Type 1 and Type 3 PHR. </w:t>
      </w:r>
    </w:p>
    <w:p w14:paraId="28E04320" w14:textId="77777777" w:rsidR="004B4CD3" w:rsidRDefault="00000000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1: Support Type 3 PHR reporting for UE configured with two separate SRS CLPC adjustment states.</w:t>
      </w:r>
    </w:p>
    <w:p w14:paraId="3E7BFCD7" w14:textId="77777777" w:rsidR="004B4CD3" w:rsidRDefault="00000000">
      <w:pPr>
        <w:widowControl w:val="0"/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Besides, the PL offset is only agreed to be applied to PDCCH-ordered PRACH for FR1. However, with 2TA also supported to be specified for asymmetric DL </w:t>
      </w:r>
      <w:proofErr w:type="spellStart"/>
      <w:r>
        <w:rPr>
          <w:rFonts w:eastAsia="宋体" w:hint="eastAsia"/>
          <w:szCs w:val="20"/>
          <w:lang w:eastAsia="zh-CN"/>
        </w:rPr>
        <w:t>sTRP</w:t>
      </w:r>
      <w:proofErr w:type="spellEnd"/>
      <w:r>
        <w:rPr>
          <w:rFonts w:eastAsia="宋体" w:hint="eastAsia"/>
          <w:szCs w:val="20"/>
          <w:lang w:eastAsia="zh-CN"/>
        </w:rPr>
        <w:t xml:space="preserve">/UL </w:t>
      </w:r>
      <w:proofErr w:type="spellStart"/>
      <w:r>
        <w:rPr>
          <w:rFonts w:eastAsia="宋体" w:hint="eastAsia"/>
          <w:szCs w:val="20"/>
          <w:lang w:eastAsia="zh-CN"/>
        </w:rPr>
        <w:t>mTRP</w:t>
      </w:r>
      <w:proofErr w:type="spellEnd"/>
      <w:r>
        <w:rPr>
          <w:rFonts w:eastAsia="宋体" w:hint="eastAsia"/>
          <w:szCs w:val="20"/>
          <w:lang w:eastAsia="zh-CN"/>
        </w:rPr>
        <w:t xml:space="preserve"> deployment scenario for both FR1 and FR2, it is naturally to perfect such scenario in FR2. </w:t>
      </w:r>
      <w:r>
        <w:rPr>
          <w:rFonts w:eastAsia="宋体"/>
          <w:szCs w:val="20"/>
          <w:lang w:eastAsia="zh-CN"/>
        </w:rPr>
        <w:t>W</w:t>
      </w:r>
      <w:r>
        <w:rPr>
          <w:rFonts w:eastAsia="宋体" w:hint="eastAsia"/>
          <w:szCs w:val="20"/>
          <w:lang w:eastAsia="zh-CN"/>
        </w:rPr>
        <w:t xml:space="preserve">ith all the other enhancements specified for FR1 DL </w:t>
      </w:r>
      <w:proofErr w:type="spellStart"/>
      <w:r>
        <w:rPr>
          <w:rFonts w:eastAsia="宋体" w:hint="eastAsia"/>
          <w:szCs w:val="20"/>
          <w:lang w:eastAsia="zh-CN"/>
        </w:rPr>
        <w:t>sTRP</w:t>
      </w:r>
      <w:proofErr w:type="spellEnd"/>
      <w:r>
        <w:rPr>
          <w:rFonts w:eastAsia="宋体" w:hint="eastAsia"/>
          <w:szCs w:val="20"/>
          <w:lang w:eastAsia="zh-CN"/>
        </w:rPr>
        <w:t xml:space="preserve">/UL </w:t>
      </w:r>
      <w:proofErr w:type="spellStart"/>
      <w:r>
        <w:rPr>
          <w:rFonts w:eastAsia="宋体" w:hint="eastAsia"/>
          <w:szCs w:val="20"/>
          <w:lang w:eastAsia="zh-CN"/>
        </w:rPr>
        <w:t>mTRP</w:t>
      </w:r>
      <w:proofErr w:type="spellEnd"/>
      <w:r>
        <w:rPr>
          <w:rFonts w:eastAsia="宋体" w:hint="eastAsia"/>
          <w:szCs w:val="20"/>
          <w:lang w:eastAsia="zh-CN"/>
        </w:rPr>
        <w:t xml:space="preserve"> deployment scenario, providing all the essential mechanism for PDCCH-ordered PRACH for FR2 to referred to. Thus, we think PL offset should also be applied to PDCCH-ordered PRACH for FR2 DL </w:t>
      </w:r>
      <w:proofErr w:type="spellStart"/>
      <w:r>
        <w:rPr>
          <w:rFonts w:eastAsia="宋体" w:hint="eastAsia"/>
          <w:szCs w:val="20"/>
          <w:lang w:eastAsia="zh-CN"/>
        </w:rPr>
        <w:t>sTRP</w:t>
      </w:r>
      <w:proofErr w:type="spellEnd"/>
      <w:r>
        <w:rPr>
          <w:rFonts w:eastAsia="宋体" w:hint="eastAsia"/>
          <w:szCs w:val="20"/>
          <w:lang w:eastAsia="zh-CN"/>
        </w:rPr>
        <w:t xml:space="preserve">/UL </w:t>
      </w:r>
      <w:proofErr w:type="spellStart"/>
      <w:r>
        <w:rPr>
          <w:rFonts w:eastAsia="宋体" w:hint="eastAsia"/>
          <w:szCs w:val="20"/>
          <w:lang w:eastAsia="zh-CN"/>
        </w:rPr>
        <w:t>mTRP</w:t>
      </w:r>
      <w:proofErr w:type="spellEnd"/>
      <w:r>
        <w:rPr>
          <w:rFonts w:eastAsia="宋体" w:hint="eastAsia"/>
          <w:szCs w:val="20"/>
          <w:lang w:eastAsia="zh-CN"/>
        </w:rPr>
        <w:t xml:space="preserve"> deployment scenario.</w:t>
      </w:r>
    </w:p>
    <w:p w14:paraId="359F9242" w14:textId="77777777" w:rsidR="004B4CD3" w:rsidRDefault="00000000">
      <w:pPr>
        <w:widowControl w:val="0"/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Proposal 2: Support PL offset to be applied to PDCCH-ordered PRACH for FR2 DL </w:t>
      </w:r>
      <w:proofErr w:type="spellStart"/>
      <w:r>
        <w:rPr>
          <w:rFonts w:eastAsia="宋体" w:hint="eastAsia"/>
          <w:b/>
          <w:bCs/>
          <w:i/>
          <w:iCs/>
          <w:szCs w:val="20"/>
          <w:lang w:eastAsia="zh-CN"/>
        </w:rPr>
        <w:t>sTRP</w:t>
      </w:r>
      <w:proofErr w:type="spellEnd"/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/UL </w:t>
      </w:r>
      <w:proofErr w:type="spellStart"/>
      <w:r>
        <w:rPr>
          <w:rFonts w:eastAsia="宋体" w:hint="eastAsia"/>
          <w:b/>
          <w:bCs/>
          <w:i/>
          <w:iCs/>
          <w:szCs w:val="20"/>
          <w:lang w:eastAsia="zh-CN"/>
        </w:rPr>
        <w:t>mTRP</w:t>
      </w:r>
      <w:proofErr w:type="spellEnd"/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deployment scenario.</w:t>
      </w:r>
    </w:p>
    <w:p w14:paraId="45BAB2C3" w14:textId="77777777" w:rsidR="004B4CD3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onsiderations on two separate CLPC for SRS enhancement</w:t>
      </w:r>
    </w:p>
    <w:p w14:paraId="2668B2F1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last meeting </w:t>
      </w:r>
      <w:r>
        <w:rPr>
          <w:rFonts w:eastAsiaTheme="minorEastAsia" w:hint="eastAsia"/>
          <w:vertAlign w:val="superscript"/>
          <w:lang w:val="en-US" w:eastAsia="zh-CN"/>
        </w:rPr>
        <w:t>[3]</w:t>
      </w:r>
      <w:r>
        <w:rPr>
          <w:rFonts w:eastAsiaTheme="minorEastAsia" w:hint="eastAsia"/>
          <w:lang w:val="en-US" w:eastAsia="zh-CN"/>
        </w:rPr>
        <w:t>, following agreements were reached on two separate CLPC for SRS.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4B4CD3" w14:paraId="7069E9E5" w14:textId="77777777">
        <w:tc>
          <w:tcPr>
            <w:tcW w:w="9514" w:type="dxa"/>
          </w:tcPr>
          <w:p w14:paraId="19A581B3" w14:textId="77777777" w:rsidR="004B4CD3" w:rsidRDefault="00000000">
            <w:pPr>
              <w:rPr>
                <w:rFonts w:ascii="Times" w:eastAsia="Batang" w:hAnsi="Times"/>
                <w:b/>
                <w:bCs/>
              </w:rPr>
            </w:pPr>
            <w:r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7D6D61B4" w14:textId="77777777" w:rsidR="004B4CD3" w:rsidRDefault="00000000">
            <w:pPr>
              <w:rPr>
                <w:rFonts w:eastAsia="等线"/>
                <w:szCs w:val="20"/>
                <w:lang w:val="en-CA" w:eastAsia="zh-CN"/>
              </w:rPr>
            </w:pPr>
            <w:r>
              <w:rPr>
                <w:rFonts w:eastAsia="等线"/>
                <w:szCs w:val="20"/>
                <w:lang w:val="en-CA" w:eastAsia="zh-CN"/>
              </w:rPr>
              <w:t>Support DCI format 1_1 to indicate TPC command for SRS CLPC adjustment state(s) separate from PUSCH:</w:t>
            </w:r>
          </w:p>
          <w:p w14:paraId="684A20A3" w14:textId="77777777" w:rsidR="004B4CD3" w:rsidRDefault="00000000">
            <w:pPr>
              <w:pStyle w:val="afc"/>
              <w:widowControl/>
              <w:numPr>
                <w:ilvl w:val="0"/>
                <w:numId w:val="8"/>
              </w:numPr>
              <w:ind w:firstLineChars="0"/>
              <w:rPr>
                <w:rFonts w:ascii="Times New Roman" w:eastAsia="等线" w:hAnsi="Times New Roman"/>
                <w:szCs w:val="20"/>
                <w:lang w:val="en-CA"/>
              </w:rPr>
            </w:pPr>
            <w:r>
              <w:rPr>
                <w:rFonts w:ascii="Times New Roman" w:eastAsia="等线" w:hAnsi="Times New Roman"/>
                <w:szCs w:val="20"/>
                <w:lang w:val="en-CA"/>
              </w:rPr>
              <w:t>(</w:t>
            </w:r>
            <w:r>
              <w:rPr>
                <w:rFonts w:ascii="Times New Roman" w:eastAsia="等线" w:hAnsi="Times New Roman"/>
                <w:b/>
                <w:bCs/>
                <w:szCs w:val="20"/>
                <w:highlight w:val="darkYellow"/>
                <w:lang w:val="en-CA"/>
              </w:rPr>
              <w:t>Working Assumption</w:t>
            </w:r>
            <w:r>
              <w:rPr>
                <w:rFonts w:ascii="Times New Roman" w:eastAsia="等线" w:hAnsi="Times New Roman"/>
                <w:szCs w:val="20"/>
                <w:lang w:val="en-CA"/>
              </w:rPr>
              <w:t>) Introduce a 2-bit TPC command field to indicate TPC command for SRS associated with separate SRS CLPC adjustment state where:</w:t>
            </w:r>
          </w:p>
          <w:p w14:paraId="7ED2FCEE" w14:textId="77777777" w:rsidR="004B4CD3" w:rsidRDefault="00000000">
            <w:pPr>
              <w:pStyle w:val="afc"/>
              <w:widowControl/>
              <w:numPr>
                <w:ilvl w:val="1"/>
                <w:numId w:val="8"/>
              </w:numPr>
              <w:ind w:firstLineChars="0"/>
              <w:rPr>
                <w:rFonts w:ascii="Times New Roman" w:eastAsia="等线" w:hAnsi="Times New Roman"/>
                <w:szCs w:val="20"/>
                <w:lang w:val="en-CA"/>
              </w:rPr>
            </w:pPr>
            <w:r>
              <w:rPr>
                <w:rFonts w:ascii="Times New Roman" w:eastAsia="等线" w:hAnsi="Times New Roman"/>
                <w:szCs w:val="20"/>
                <w:lang w:val="en-CA"/>
              </w:rPr>
              <w:t>The 2-bit TPC command field is present if UE reports supporting a dedicated UE capability, and a corresponding RRC parameter is configured</w:t>
            </w:r>
            <w:r>
              <w:rPr>
                <w:rFonts w:ascii="Times New Roman" w:eastAsia="等线" w:hAnsi="Times New Roman"/>
                <w:szCs w:val="20"/>
              </w:rPr>
              <w:t xml:space="preserve"> (which is a new RRC to enable this)</w:t>
            </w:r>
            <w:r>
              <w:rPr>
                <w:rFonts w:ascii="Times New Roman" w:eastAsia="等线" w:hAnsi="Times New Roman"/>
                <w:szCs w:val="20"/>
                <w:lang w:val="en-CA"/>
              </w:rPr>
              <w:t>.</w:t>
            </w:r>
          </w:p>
          <w:p w14:paraId="7F3E2FFE" w14:textId="77777777" w:rsidR="004B4CD3" w:rsidRDefault="00000000">
            <w:pPr>
              <w:pStyle w:val="afc"/>
              <w:widowControl/>
              <w:numPr>
                <w:ilvl w:val="0"/>
                <w:numId w:val="8"/>
              </w:numPr>
              <w:ind w:firstLineChars="0"/>
              <w:rPr>
                <w:rFonts w:ascii="Times New Roman" w:eastAsia="等线" w:hAnsi="Times New Roman"/>
                <w:szCs w:val="20"/>
                <w:lang w:val="en-CA"/>
              </w:rPr>
            </w:pPr>
            <w:r>
              <w:rPr>
                <w:rFonts w:ascii="Times New Roman" w:eastAsia="等线" w:hAnsi="Times New Roman"/>
                <w:szCs w:val="20"/>
                <w:lang w:val="en-CA"/>
              </w:rPr>
              <w:t>(</w:t>
            </w:r>
            <w:r>
              <w:rPr>
                <w:rFonts w:ascii="Times New Roman" w:eastAsia="等线" w:hAnsi="Times New Roman"/>
                <w:b/>
                <w:bCs/>
                <w:szCs w:val="20"/>
                <w:highlight w:val="darkYellow"/>
                <w:lang w:val="en-CA"/>
              </w:rPr>
              <w:t>Working Assumption</w:t>
            </w:r>
            <w:r>
              <w:rPr>
                <w:rFonts w:ascii="Times New Roman" w:eastAsia="等线" w:hAnsi="Times New Roman"/>
                <w:szCs w:val="20"/>
                <w:lang w:val="en-CA"/>
              </w:rPr>
              <w:t>) Introduce a 1-bit SRS close-loop indicator to indicate one of the two separate SRS CLPC adjustment states for the TPC command</w:t>
            </w:r>
          </w:p>
          <w:p w14:paraId="0FC41518" w14:textId="77777777" w:rsidR="004B4CD3" w:rsidRDefault="00000000">
            <w:pPr>
              <w:pStyle w:val="afc"/>
              <w:widowControl/>
              <w:numPr>
                <w:ilvl w:val="1"/>
                <w:numId w:val="8"/>
              </w:numPr>
              <w:ind w:firstLineChars="0"/>
              <w:rPr>
                <w:rFonts w:ascii="Times New Roman" w:eastAsia="等线" w:hAnsi="Times New Roman"/>
                <w:szCs w:val="20"/>
                <w:lang w:val="en-CA"/>
              </w:rPr>
            </w:pPr>
            <w:r>
              <w:rPr>
                <w:rFonts w:ascii="Times New Roman" w:eastAsia="等线" w:hAnsi="Times New Roman"/>
                <w:szCs w:val="20"/>
                <w:lang w:val="en-CA"/>
              </w:rPr>
              <w:t>The 1-bit SRS close-loop indicator is present if UE reports supporting another dedicated UE capability and a corresponding RRC parameter is configured (which is a new RRC to enable this) and two separate SRS CLPC adjustment states are configured.</w:t>
            </w:r>
          </w:p>
        </w:tc>
      </w:tr>
    </w:tbl>
    <w:p w14:paraId="2A3EEE87" w14:textId="77777777" w:rsidR="004B4CD3" w:rsidRDefault="004B4CD3">
      <w:pPr>
        <w:pStyle w:val="a0"/>
        <w:rPr>
          <w:rFonts w:eastAsiaTheme="minorEastAsia"/>
          <w:b/>
          <w:bCs/>
          <w:i/>
          <w:iCs/>
          <w:lang w:val="en-US" w:eastAsia="zh-CN"/>
        </w:rPr>
      </w:pPr>
    </w:p>
    <w:p w14:paraId="4B518018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Support DCI format 1_1 to indicate TPC for SRS </w:t>
      </w:r>
      <w:r>
        <w:rPr>
          <w:rFonts w:eastAsiaTheme="minorEastAsia"/>
          <w:lang w:val="en-US" w:eastAsia="zh-CN"/>
        </w:rPr>
        <w:t>when</w:t>
      </w:r>
      <w:r>
        <w:rPr>
          <w:rFonts w:eastAsiaTheme="minorEastAsia" w:hint="eastAsia"/>
          <w:lang w:val="en-US" w:eastAsia="zh-CN"/>
        </w:rPr>
        <w:t xml:space="preserve"> two separate CLPC adjustment states separate </w:t>
      </w:r>
      <w:r>
        <w:rPr>
          <w:rFonts w:eastAsiaTheme="minorEastAsia"/>
          <w:lang w:val="en-US" w:eastAsia="zh-CN"/>
        </w:rPr>
        <w:t>from</w:t>
      </w:r>
      <w:r>
        <w:rPr>
          <w:rFonts w:eastAsiaTheme="minorEastAsia" w:hint="eastAsia"/>
          <w:lang w:val="en-US" w:eastAsia="zh-CN"/>
        </w:rPr>
        <w:t xml:space="preserve"> PUSCH can be beneficial, which decouple the UE feature of supporting decoding DCI format 2_3 and supporting separate TPC command for SRS CLPC </w:t>
      </w:r>
      <w:r>
        <w:rPr>
          <w:rFonts w:eastAsiaTheme="minorEastAsia"/>
          <w:lang w:val="en-US" w:eastAsia="zh-CN"/>
        </w:rPr>
        <w:t>adjustment</w:t>
      </w:r>
      <w:r>
        <w:rPr>
          <w:rFonts w:eastAsiaTheme="minorEastAsia" w:hint="eastAsia"/>
          <w:lang w:val="en-US" w:eastAsia="zh-CN"/>
        </w:rPr>
        <w:t xml:space="preserve"> from PUSCH.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nd to </w:t>
      </w:r>
      <w:r>
        <w:rPr>
          <w:rFonts w:eastAsiaTheme="minorEastAsia"/>
          <w:lang w:val="en-US" w:eastAsia="zh-CN"/>
        </w:rPr>
        <w:t>foll</w:t>
      </w:r>
      <w:r>
        <w:rPr>
          <w:rFonts w:eastAsiaTheme="minorEastAsia" w:hint="eastAsia"/>
          <w:lang w:val="en-US" w:eastAsia="zh-CN"/>
        </w:rPr>
        <w:t xml:space="preserve">ow the current mechanism agreed for DCI format 2_3 as much as possible, we think it is natural to confirm the two working assumptions </w:t>
      </w:r>
    </w:p>
    <w:p w14:paraId="10ABE466" w14:textId="77777777" w:rsidR="004B4CD3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3: Support to confirm working assumption to introduce a 2-bit TPC command and a 1-bit SRS closed-loop indicator field in DCI format 1_1.</w:t>
      </w:r>
    </w:p>
    <w:p w14:paraId="2D65E211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nd since DCI format 1_1 is adopted to indicate TPC command for SRS CLPC adjustments, which is a new function, the corresponding application manner for SRS should also be discussed and determined. Current specs in 38.213</w:t>
      </w:r>
      <w:r>
        <w:rPr>
          <w:rFonts w:eastAsiaTheme="minorEastAsia" w:hint="eastAsia"/>
          <w:vertAlign w:val="superscript"/>
          <w:lang w:val="en-US" w:eastAsia="zh-CN"/>
        </w:rPr>
        <w:t>[4]</w:t>
      </w:r>
      <w:r>
        <w:rPr>
          <w:rFonts w:eastAsiaTheme="minorEastAsia" w:hint="eastAsia"/>
          <w:lang w:val="en-US" w:eastAsia="zh-CN"/>
        </w:rPr>
        <w:t xml:space="preserve"> only defines the mechanism of TPC command </w:t>
      </w:r>
      <w:r>
        <w:rPr>
          <w:rFonts w:eastAsiaTheme="minorEastAsia"/>
          <w:lang w:val="en-US" w:eastAsia="zh-CN"/>
        </w:rPr>
        <w:t>accumulation</w:t>
      </w:r>
      <w:r>
        <w:rPr>
          <w:rFonts w:eastAsiaTheme="minorEastAsia" w:hint="eastAsia"/>
          <w:lang w:val="en-US" w:eastAsia="zh-CN"/>
        </w:rPr>
        <w:t xml:space="preserve"> based on DCI format 2_3, as shown below. </w:t>
      </w:r>
    </w:p>
    <w:tbl>
      <w:tblPr>
        <w:tblStyle w:val="af8"/>
        <w:tblpPr w:leftFromText="180" w:rightFromText="180" w:vertAnchor="text" w:horzAnchor="margin" w:tblpY="147"/>
        <w:tblW w:w="0" w:type="auto"/>
        <w:tblLook w:val="04A0" w:firstRow="1" w:lastRow="0" w:firstColumn="1" w:lastColumn="0" w:noHBand="0" w:noVBand="1"/>
      </w:tblPr>
      <w:tblGrid>
        <w:gridCol w:w="9514"/>
      </w:tblGrid>
      <w:tr w:rsidR="004B4CD3" w14:paraId="51BA633F" w14:textId="77777777">
        <w:tc>
          <w:tcPr>
            <w:tcW w:w="9514" w:type="dxa"/>
          </w:tcPr>
          <w:p w14:paraId="389E64D1" w14:textId="77777777" w:rsidR="004B4CD3" w:rsidRDefault="00000000">
            <w:pPr>
              <w:adjustRightInd w:val="0"/>
              <w:spacing w:beforeLines="50" w:before="156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eastAsia="宋体"/>
                <w:color w:val="FF0000"/>
                <w:szCs w:val="20"/>
              </w:rPr>
              <w:t>&lt;Unrelated parts are omitted&gt;</w:t>
            </w:r>
          </w:p>
          <w:p w14:paraId="2F8E7A12" w14:textId="77777777" w:rsidR="004B4CD3" w:rsidRDefault="00000000">
            <w:pPr>
              <w:adjustRightInd w:val="0"/>
              <w:spacing w:after="180"/>
              <w:ind w:left="568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  <w:t xml:space="preserve">For the SRS power control adjustment state for active UL BWP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b</m:t>
              </m:r>
            </m:oMath>
            <w:r>
              <w:rPr>
                <w:rFonts w:eastAsia="宋体"/>
                <w:iCs/>
                <w:szCs w:val="20"/>
              </w:rPr>
              <w:t xml:space="preserve"> </w:t>
            </w:r>
            <w:r>
              <w:rPr>
                <w:rFonts w:eastAsia="宋体"/>
                <w:szCs w:val="20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f</m:t>
              </m:r>
            </m:oMath>
            <w:r>
              <w:rPr>
                <w:rFonts w:eastAsia="宋体"/>
                <w:iCs/>
                <w:szCs w:val="20"/>
              </w:rPr>
              <w:t xml:space="preserve"> of</w:t>
            </w:r>
            <w:r>
              <w:rPr>
                <w:rFonts w:eastAsia="宋体"/>
                <w:szCs w:val="20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c</m:t>
              </m:r>
            </m:oMath>
            <w:r>
              <w:rPr>
                <w:rFonts w:eastAsia="宋体"/>
                <w:szCs w:val="20"/>
              </w:rPr>
              <w:t xml:space="preserve"> and SRS transmission occasion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i</m:t>
              </m:r>
            </m:oMath>
          </w:p>
          <w:p w14:paraId="07EDDDB5" w14:textId="77777777" w:rsidR="004B4CD3" w:rsidRDefault="00000000">
            <w:pPr>
              <w:adjustRightInd w:val="0"/>
              <w:spacing w:after="180"/>
              <w:ind w:left="851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l</m:t>
                  </m:r>
                </m:e>
              </m:d>
              <m:r>
                <w:rPr>
                  <w:rFonts w:ascii="Cambria Math" w:eastAsia="宋体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l</m:t>
                  </m:r>
                </m:e>
              </m:d>
            </m:oMath>
            <w:r>
              <w:rPr>
                <w:rFonts w:eastAsia="宋体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l</m:t>
                  </m:r>
                </m:e>
              </m:d>
            </m:oMath>
            <w:r>
              <w:rPr>
                <w:rFonts w:eastAsia="宋体"/>
                <w:szCs w:val="20"/>
              </w:rPr>
              <w:t xml:space="preserve"> is the current PUSCH power control adjustment state as described in clause 7.1.1, if </w:t>
            </w:r>
            <w:proofErr w:type="spellStart"/>
            <w:r>
              <w:rPr>
                <w:rFonts w:eastAsia="宋体"/>
                <w:i/>
                <w:szCs w:val="20"/>
              </w:rPr>
              <w:t>srs-PowerControlAdjustmentStates</w:t>
            </w:r>
            <w:proofErr w:type="spellEnd"/>
            <w:r>
              <w:rPr>
                <w:rFonts w:eastAsia="宋体"/>
                <w:szCs w:val="20"/>
              </w:rPr>
              <w:t xml:space="preserve"> indicates a same power control adjustment state for SRS transmissions and PUSCH transmissions; or</w:t>
            </w:r>
          </w:p>
          <w:p w14:paraId="4B5F2213" w14:textId="77777777" w:rsidR="004B4CD3" w:rsidRDefault="00000000">
            <w:pPr>
              <w:adjustRightInd w:val="0"/>
              <w:spacing w:after="180"/>
              <w:ind w:left="851" w:hanging="284"/>
              <w:rPr>
                <w:rFonts w:eastAsia="宋体"/>
                <w:szCs w:val="20"/>
                <w:highlight w:val="yellow"/>
              </w:rPr>
            </w:pPr>
            <w:r>
              <w:rPr>
                <w:rFonts w:eastAsia="宋体"/>
                <w:szCs w:val="20"/>
                <w:highlight w:val="yellow"/>
              </w:rPr>
              <w:lastRenderedPageBreak/>
              <w:t>-</w:t>
            </w:r>
            <w:r>
              <w:rPr>
                <w:rFonts w:eastAsia="宋体"/>
                <w:szCs w:val="20"/>
                <w:highlight w:val="yellow"/>
              </w:rPr>
              <w:tab/>
            </w:r>
            <w:r>
              <w:rPr>
                <w:rFonts w:eastAsia="宋体"/>
                <w:noProof/>
                <w:position w:val="-24"/>
                <w:szCs w:val="20"/>
                <w:highlight w:val="yellow"/>
                <w:lang w:val="zh-CN"/>
              </w:rPr>
              <w:drawing>
                <wp:inline distT="0" distB="0" distL="0" distR="0" wp14:anchorId="0C8946F5" wp14:editId="0973DDCE">
                  <wp:extent cx="2032635" cy="351155"/>
                  <wp:effectExtent l="0" t="0" r="0" b="0"/>
                  <wp:docPr id="1577" name="Picture 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" name="Picture 15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63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/>
                <w:szCs w:val="20"/>
                <w:highlight w:val="yellow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b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</w:t>
            </w:r>
            <w:r>
              <w:rPr>
                <w:rFonts w:eastAsia="宋体"/>
                <w:szCs w:val="20"/>
                <w:highlight w:val="yellow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f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of</w:t>
            </w:r>
            <w:r>
              <w:rPr>
                <w:rFonts w:eastAsia="宋体"/>
                <w:szCs w:val="20"/>
                <w:highlight w:val="yellow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c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>, or</w:t>
            </w:r>
            <w:r>
              <w:rPr>
                <w:rFonts w:eastAsia="宋体"/>
                <w:szCs w:val="20"/>
                <w:highlight w:val="yellow"/>
              </w:rPr>
              <w:t xml:space="preserve"> if </w:t>
            </w:r>
            <w:proofErr w:type="spellStart"/>
            <w:r>
              <w:rPr>
                <w:rFonts w:eastAsia="宋体"/>
                <w:i/>
                <w:szCs w:val="20"/>
                <w:highlight w:val="yellow"/>
              </w:rPr>
              <w:t>srs-PowerControlAdjustmentStates</w:t>
            </w:r>
            <w:proofErr w:type="spellEnd"/>
            <w:r>
              <w:rPr>
                <w:rFonts w:eastAsia="宋体"/>
                <w:szCs w:val="20"/>
                <w:highlight w:val="yellow"/>
              </w:rPr>
              <w:t xml:space="preserve"> indicates separate power control adjustment states between SRS transmissions and PUSCH transmissions, and if </w:t>
            </w:r>
            <w:proofErr w:type="spellStart"/>
            <w:r>
              <w:rPr>
                <w:rFonts w:eastAsia="宋体"/>
                <w:i/>
                <w:szCs w:val="20"/>
                <w:highlight w:val="yellow"/>
              </w:rPr>
              <w:t>tpc</w:t>
            </w:r>
            <w:proofErr w:type="spellEnd"/>
            <w:r>
              <w:rPr>
                <w:rFonts w:eastAsia="宋体"/>
                <w:i/>
                <w:szCs w:val="20"/>
                <w:highlight w:val="yellow"/>
              </w:rPr>
              <w:t>-Accumulation</w:t>
            </w:r>
            <w:r>
              <w:rPr>
                <w:rFonts w:eastAsia="宋体"/>
                <w:szCs w:val="20"/>
                <w:highlight w:val="yellow"/>
              </w:rPr>
              <w:t xml:space="preserve"> is not provided, where </w:t>
            </w:r>
          </w:p>
          <w:p w14:paraId="1BAB0B05" w14:textId="77777777" w:rsidR="004B4CD3" w:rsidRDefault="00000000">
            <w:pPr>
              <w:adjustRightInd w:val="0"/>
              <w:spacing w:after="180"/>
              <w:ind w:left="1135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,b,f,c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values are given in Table 7.1.1-1</w:t>
            </w:r>
          </w:p>
          <w:p w14:paraId="0BD289AC" w14:textId="77777777" w:rsidR="004B4CD3" w:rsidRDefault="00000000">
            <w:pPr>
              <w:adjustRightInd w:val="0"/>
              <w:spacing w:after="180"/>
              <w:ind w:left="1135" w:hanging="284"/>
              <w:rPr>
                <w:rFonts w:eastAsia="宋体"/>
                <w:szCs w:val="20"/>
                <w:highlight w:val="yellow"/>
              </w:rPr>
            </w:pPr>
            <w:r>
              <w:rPr>
                <w:rFonts w:eastAsia="宋体"/>
                <w:szCs w:val="20"/>
                <w:highlight w:val="yellow"/>
              </w:rPr>
              <w:t>-</w:t>
            </w:r>
            <w:r>
              <w:rPr>
                <w:rFonts w:eastAsia="宋体"/>
                <w:szCs w:val="20"/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en-GB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  <w:lang w:val="en-GB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en-GB"/>
                    </w:rPr>
                    <m:t>,b,f,c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highlight w:val="yellow"/>
                  <w:lang w:val="en-GB"/>
                </w:rPr>
                <m:t>(m)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is jointly coded with other TPC commands in a PDCCH with DCI format 2_3</w:t>
            </w:r>
            <w:r>
              <w:rPr>
                <w:rFonts w:eastAsia="宋体"/>
                <w:szCs w:val="20"/>
                <w:highlight w:val="yellow"/>
              </w:rPr>
              <w:t>, as described in clause 11.4</w:t>
            </w:r>
          </w:p>
          <w:p w14:paraId="26F85092" w14:textId="77777777" w:rsidR="004B4CD3" w:rsidRDefault="00000000">
            <w:pPr>
              <w:adjustRightInd w:val="0"/>
              <w:spacing w:after="180"/>
              <w:ind w:left="1135" w:hanging="284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naryPr>
                <m:sub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C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szCs w:val="20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20"/>
                              <w:lang w:val="en-GB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  <w:lang w:val="en-GB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SRS</m:t>
                      </m:r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c</m:t>
                      </m:r>
                    </m:sub>
                  </m:sSub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(m)</m:t>
                  </m:r>
                </m:e>
              </m:nary>
            </m:oMath>
            <w:r>
              <w:rPr>
                <w:rFonts w:eastAsia="宋体"/>
                <w:szCs w:val="20"/>
                <w:lang w:val="en-GB"/>
              </w:rPr>
              <w:t xml:space="preserve"> is a sum of TPC command values in a set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i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of TPC command values with cardinality </w:t>
            </w:r>
            <m:oMath>
              <m:r>
                <m:rPr>
                  <m:nor/>
                </m:rPr>
                <w:rPr>
                  <w:rFonts w:ascii="Cambria Math" w:eastAsia="宋体" w:hAnsi="Cambria Math"/>
                  <w:szCs w:val="20"/>
                  <w:lang w:val="en-GB"/>
                </w:rPr>
                <m:t>C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i</m:t>
                      </m:r>
                    </m:sub>
                  </m:sSub>
                </m:e>
              </m:d>
            </m:oMath>
            <w:r>
              <w:rPr>
                <w:rFonts w:eastAsia="宋体"/>
                <w:szCs w:val="20"/>
                <w:lang w:val="en-GB"/>
              </w:rPr>
              <w:t xml:space="preserve"> that the UE receives between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Cs w:val="2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="宋体" w:hAnsi="Cambria Math"/>
                  <w:szCs w:val="20"/>
                  <w:lang w:val="en-GB"/>
                </w:rPr>
                <m:t>-1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</w:rPr>
                <m:t>i-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(i)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i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on active </w:t>
            </w:r>
            <w:r>
              <w:rPr>
                <w:rFonts w:eastAsia="宋体"/>
                <w:szCs w:val="20"/>
              </w:rPr>
              <w:t xml:space="preserve">UL BWP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b</m:t>
              </m:r>
            </m:oMath>
            <w:r>
              <w:rPr>
                <w:rFonts w:eastAsia="宋体"/>
                <w:iCs/>
                <w:szCs w:val="20"/>
              </w:rPr>
              <w:t xml:space="preserve"> </w:t>
            </w:r>
            <w:r>
              <w:rPr>
                <w:rFonts w:eastAsia="宋体"/>
                <w:szCs w:val="20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f</m:t>
              </m:r>
            </m:oMath>
            <w:r>
              <w:rPr>
                <w:rFonts w:eastAsia="宋体"/>
                <w:iCs/>
                <w:szCs w:val="20"/>
              </w:rPr>
              <w:t xml:space="preserve"> of</w:t>
            </w:r>
            <w:r>
              <w:rPr>
                <w:rFonts w:eastAsia="宋体"/>
                <w:szCs w:val="20"/>
                <w:lang w:val="en-GB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c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for SRS power control adjustment state,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宋体" w:hAnsi="Cambria Math"/>
                  <w:szCs w:val="20"/>
                </w:rPr>
                <m:t>&gt;0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is the smallest integer for which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(i</m:t>
              </m:r>
              <m:r>
                <w:rPr>
                  <w:rFonts w:ascii="Cambria Math" w:eastAsia="宋体" w:hAnsi="Cambria Math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)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</w:rPr>
                <m:t>i-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is earlier than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(i)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i</m:t>
              </m:r>
            </m:oMath>
          </w:p>
          <w:p w14:paraId="1F37B6A6" w14:textId="77777777" w:rsidR="004B4CD3" w:rsidRDefault="00000000">
            <w:pPr>
              <w:adjustRightInd w:val="0"/>
              <w:spacing w:beforeLines="50" w:before="156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eastAsia="宋体"/>
                <w:color w:val="FF0000"/>
                <w:szCs w:val="20"/>
              </w:rPr>
              <w:t>&lt;Unrelated parts are omitted&gt;</w:t>
            </w:r>
          </w:p>
          <w:p w14:paraId="3766CE54" w14:textId="77777777" w:rsidR="004B4CD3" w:rsidRDefault="00000000">
            <w:pPr>
              <w:adjustRightInd w:val="0"/>
              <w:spacing w:after="180"/>
              <w:ind w:left="851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  <w:highlight w:val="yellow"/>
              </w:rPr>
              <w:t>-</w:t>
            </w:r>
            <w:r>
              <w:rPr>
                <w:rFonts w:eastAsia="宋体"/>
                <w:szCs w:val="20"/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highlight w:val="yellow"/>
                </w:rPr>
                <m:t>(</m:t>
              </m:r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i</m:t>
              </m:r>
              <m:r>
                <w:rPr>
                  <w:rFonts w:ascii="Cambria Math" w:eastAsia="宋体" w:hAnsi="Cambria Math"/>
                  <w:szCs w:val="20"/>
                  <w:highlight w:val="yellow"/>
                </w:rPr>
                <m:t>)=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highlight w:val="yellow"/>
                </w:rPr>
                <m:t>(</m:t>
              </m:r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i</m:t>
              </m:r>
              <m:r>
                <w:rPr>
                  <w:rFonts w:ascii="Cambria Math" w:eastAsia="宋体" w:hAnsi="Cambria Math"/>
                  <w:szCs w:val="20"/>
                  <w:highlight w:val="yellow"/>
                </w:rPr>
                <m:t>)</m:t>
              </m:r>
            </m:oMath>
            <w:r>
              <w:rPr>
                <w:rFonts w:eastAsia="宋体"/>
                <w:szCs w:val="20"/>
                <w:highlight w:val="yellow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b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</w:t>
            </w:r>
            <w:r>
              <w:rPr>
                <w:rFonts w:eastAsia="宋体"/>
                <w:szCs w:val="20"/>
                <w:highlight w:val="yellow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f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of</w:t>
            </w:r>
            <w:r>
              <w:rPr>
                <w:rFonts w:eastAsia="宋体"/>
                <w:szCs w:val="20"/>
                <w:highlight w:val="yellow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c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>, or</w:t>
            </w:r>
            <w:r>
              <w:rPr>
                <w:rFonts w:eastAsia="宋体"/>
                <w:szCs w:val="20"/>
                <w:highlight w:val="yellow"/>
              </w:rPr>
              <w:t xml:space="preserve"> if </w:t>
            </w:r>
            <w:proofErr w:type="spellStart"/>
            <w:r>
              <w:rPr>
                <w:rFonts w:eastAsia="宋体"/>
                <w:i/>
                <w:szCs w:val="20"/>
                <w:highlight w:val="yellow"/>
              </w:rPr>
              <w:t>srs-PowerControlAdjustmentStates</w:t>
            </w:r>
            <w:proofErr w:type="spellEnd"/>
            <w:r>
              <w:rPr>
                <w:rFonts w:eastAsia="宋体"/>
                <w:szCs w:val="20"/>
                <w:highlight w:val="yellow"/>
              </w:rPr>
              <w:t xml:space="preserve"> indicates separate power control adjustment states between SRS transmissions and PUSCH transmissions, and </w:t>
            </w:r>
            <w:proofErr w:type="spellStart"/>
            <w:r>
              <w:rPr>
                <w:rFonts w:eastAsia="宋体"/>
                <w:i/>
                <w:szCs w:val="20"/>
                <w:highlight w:val="yellow"/>
              </w:rPr>
              <w:t>tpc</w:t>
            </w:r>
            <w:proofErr w:type="spellEnd"/>
            <w:r>
              <w:rPr>
                <w:rFonts w:eastAsia="宋体"/>
                <w:i/>
                <w:szCs w:val="20"/>
                <w:highlight w:val="yellow"/>
              </w:rPr>
              <w:t>-Accumulation</w:t>
            </w:r>
            <w:r>
              <w:rPr>
                <w:rFonts w:eastAsia="宋体"/>
                <w:szCs w:val="20"/>
                <w:highlight w:val="yellow"/>
              </w:rPr>
              <w:t xml:space="preserve"> is provided, and the UE detects a DCI format 2_3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SRS,min</m:t>
                  </m:r>
                </m:sub>
              </m:sSub>
            </m:oMath>
            <w:r>
              <w:rPr>
                <w:rFonts w:eastAsia="等线"/>
                <w:szCs w:val="20"/>
                <w:highlight w:val="yellow"/>
              </w:rPr>
              <w:t xml:space="preserve"> symbols before a first symbol of</w:t>
            </w:r>
            <w:r>
              <w:rPr>
                <w:rFonts w:eastAsia="宋体"/>
                <w:szCs w:val="20"/>
                <w:highlight w:val="yellow"/>
              </w:rPr>
              <w:t xml:space="preserve"> SRS transmission occasion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</w:rPr>
                <m:t>i</m:t>
              </m:r>
            </m:oMath>
            <w:r>
              <w:rPr>
                <w:rFonts w:eastAsia="宋体"/>
                <w:szCs w:val="20"/>
                <w:highlight w:val="yellow"/>
              </w:rPr>
              <w:t xml:space="preserve">, where absolute values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c</m:t>
                  </m:r>
                </m:sub>
              </m:sSub>
            </m:oMath>
            <w:r>
              <w:rPr>
                <w:rFonts w:eastAsia="宋体"/>
                <w:szCs w:val="20"/>
                <w:highlight w:val="yellow"/>
              </w:rPr>
              <w:t xml:space="preserve"> are provided in Table 7.1.1-1</w:t>
            </w:r>
          </w:p>
          <w:p w14:paraId="7E06460D" w14:textId="77777777" w:rsidR="004B4CD3" w:rsidRDefault="004B4CD3">
            <w:pPr>
              <w:pStyle w:val="a0"/>
              <w:rPr>
                <w:rFonts w:eastAsiaTheme="minorEastAsia"/>
                <w:lang w:val="en-US" w:eastAsia="zh-CN"/>
              </w:rPr>
            </w:pPr>
          </w:p>
        </w:tc>
      </w:tr>
    </w:tbl>
    <w:p w14:paraId="767E51E8" w14:textId="77777777" w:rsidR="004B4CD3" w:rsidRDefault="004B4CD3">
      <w:pPr>
        <w:pStyle w:val="a0"/>
        <w:rPr>
          <w:rFonts w:eastAsiaTheme="minorEastAsia"/>
          <w:lang w:val="en-US" w:eastAsia="zh-CN"/>
        </w:rPr>
      </w:pPr>
    </w:p>
    <w:p w14:paraId="6719324E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since the TPC command information provided by DCI format 2_3 and 1_1 are the same, we think such </w:t>
      </w:r>
      <w:r>
        <w:rPr>
          <w:rFonts w:eastAsiaTheme="minorEastAsia"/>
          <w:lang w:val="en-US" w:eastAsia="zh-CN"/>
        </w:rPr>
        <w:t>mechanism</w:t>
      </w:r>
      <w:r>
        <w:rPr>
          <w:rFonts w:eastAsiaTheme="minorEastAsia" w:hint="eastAsia"/>
          <w:lang w:val="en-US" w:eastAsia="zh-CN"/>
        </w:rPr>
        <w:t xml:space="preserve"> can also be fully reused, which means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en-GB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SRS</m:t>
            </m:r>
            <m:r>
              <w:rPr>
                <w:rFonts w:ascii="Cambria Math" w:eastAsia="宋体" w:hAnsi="Cambria Math"/>
                <w:szCs w:val="20"/>
                <w:lang w:val="en-GB"/>
              </w:rPr>
              <m:t>,b,f,c</m:t>
            </m:r>
          </m:sub>
        </m:sSub>
        <m:r>
          <w:rPr>
            <w:rFonts w:ascii="Cambria Math" w:eastAsia="宋体" w:hAnsi="Cambria Math"/>
            <w:szCs w:val="20"/>
            <w:lang w:val="en-GB"/>
          </w:rPr>
          <m:t>(m)</m:t>
        </m:r>
      </m:oMath>
      <w:r>
        <w:rPr>
          <w:rFonts w:eastAsiaTheme="minorEastAsia" w:hint="eastAsia"/>
          <w:lang w:val="en-US" w:eastAsia="zh-CN"/>
        </w:rPr>
        <w:t xml:space="preserve"> can be </w:t>
      </w:r>
      <w:r>
        <w:rPr>
          <w:rFonts w:eastAsiaTheme="minorEastAsia"/>
          <w:lang w:val="en-US" w:eastAsia="zh-CN"/>
        </w:rPr>
        <w:t>derived</w:t>
      </w:r>
      <w:r>
        <w:rPr>
          <w:rFonts w:eastAsiaTheme="minorEastAsia" w:hint="eastAsia"/>
          <w:lang w:val="en-US" w:eastAsia="zh-CN"/>
        </w:rPr>
        <w:t xml:space="preserve"> from both DCI format 2_3 and 1_1, </w:t>
      </w:r>
      <w:r>
        <w:rPr>
          <w:rFonts w:eastAsiaTheme="minor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the TPC accumulation can be conducted when UE detects the separate TPC command in DCI </w:t>
      </w:r>
      <w:r>
        <w:rPr>
          <w:rFonts w:eastAsiaTheme="minorEastAsia"/>
          <w:lang w:val="en-US" w:eastAsia="zh-CN"/>
        </w:rPr>
        <w:t>format</w:t>
      </w:r>
      <w:r>
        <w:rPr>
          <w:rFonts w:eastAsiaTheme="minorEastAsia" w:hint="eastAsia"/>
          <w:lang w:val="en-US" w:eastAsia="zh-CN"/>
        </w:rPr>
        <w:t xml:space="preserve"> 1_1.</w:t>
      </w:r>
    </w:p>
    <w:p w14:paraId="4CABD272" w14:textId="77777777" w:rsidR="004B4CD3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4: Support to reuse the mechanism of TPC command accumulation of DCI format 2_3 for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1_1 for SRS with separate CLPC adjustment state from PUSCH.</w:t>
      </w:r>
    </w:p>
    <w:p w14:paraId="76B53FC5" w14:textId="77777777" w:rsidR="004B4CD3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Consideratio</w:t>
      </w:r>
      <w:r>
        <w:rPr>
          <w:rFonts w:eastAsia="宋体"/>
          <w:lang w:val="en-US" w:eastAsia="zh-CN"/>
        </w:rPr>
        <w:t xml:space="preserve">ns on </w:t>
      </w:r>
      <w:r>
        <w:rPr>
          <w:rFonts w:eastAsia="宋体" w:hint="eastAsia"/>
          <w:lang w:val="en-US" w:eastAsia="zh-CN"/>
        </w:rPr>
        <w:t xml:space="preserve">TA </w:t>
      </w:r>
      <w:r>
        <w:rPr>
          <w:rFonts w:eastAsia="宋体"/>
          <w:lang w:val="en-US" w:eastAsia="zh-CN"/>
        </w:rPr>
        <w:t>enhancement</w:t>
      </w:r>
      <w:r>
        <w:rPr>
          <w:rFonts w:eastAsia="宋体" w:hint="eastAsia"/>
          <w:lang w:val="en-US" w:eastAsia="zh-CN"/>
        </w:rPr>
        <w:t xml:space="preserve">s for </w:t>
      </w:r>
      <w:r>
        <w:rPr>
          <w:rFonts w:eastAsia="宋体"/>
          <w:lang w:val="en-US" w:eastAsia="zh-CN"/>
        </w:rPr>
        <w:t xml:space="preserve">asymmetric DL </w:t>
      </w:r>
      <w:proofErr w:type="spellStart"/>
      <w:r>
        <w:rPr>
          <w:rFonts w:eastAsia="宋体"/>
          <w:lang w:val="en-US" w:eastAsia="zh-CN"/>
        </w:rPr>
        <w:t>sTRP</w:t>
      </w:r>
      <w:proofErr w:type="spellEnd"/>
      <w:r>
        <w:rPr>
          <w:rFonts w:eastAsia="宋体"/>
          <w:lang w:val="en-US" w:eastAsia="zh-CN"/>
        </w:rPr>
        <w:t xml:space="preserve">/UL </w:t>
      </w:r>
      <w:proofErr w:type="spellStart"/>
      <w:r>
        <w:rPr>
          <w:rFonts w:eastAsia="宋体"/>
          <w:lang w:val="en-US" w:eastAsia="zh-CN"/>
        </w:rPr>
        <w:t>mTRP</w:t>
      </w:r>
      <w:proofErr w:type="spellEnd"/>
      <w:r>
        <w:rPr>
          <w:rFonts w:eastAsia="宋体"/>
          <w:lang w:val="en-US" w:eastAsia="zh-CN"/>
        </w:rPr>
        <w:t xml:space="preserve"> deployment</w:t>
      </w:r>
    </w:p>
    <w:p w14:paraId="225C5909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last meeting</w:t>
      </w:r>
      <w:r>
        <w:rPr>
          <w:rFonts w:eastAsiaTheme="minorEastAsia" w:hint="eastAsia"/>
          <w:vertAlign w:val="superscript"/>
          <w:lang w:val="en-US" w:eastAsia="zh-CN"/>
        </w:rPr>
        <w:t>[3]</w:t>
      </w:r>
      <w:r>
        <w:rPr>
          <w:rFonts w:eastAsiaTheme="minorEastAsia" w:hint="eastAsia"/>
          <w:lang w:val="en-US" w:eastAsia="zh-CN"/>
        </w:rPr>
        <w:t xml:space="preserve">, the following agreement was reached on TA enhancements for asymmetric DL </w:t>
      </w:r>
      <w:proofErr w:type="spellStart"/>
      <w:r>
        <w:rPr>
          <w:rFonts w:eastAsiaTheme="minorEastAsia" w:hint="eastAsia"/>
          <w:lang w:val="en-US" w:eastAsia="zh-CN"/>
        </w:rPr>
        <w:t>sTRP</w:t>
      </w:r>
      <w:proofErr w:type="spellEnd"/>
      <w:r>
        <w:rPr>
          <w:rFonts w:eastAsiaTheme="minorEastAsia" w:hint="eastAsia"/>
          <w:lang w:val="en-US" w:eastAsia="zh-CN"/>
        </w:rPr>
        <w:t xml:space="preserve">/UL </w:t>
      </w:r>
      <w:proofErr w:type="spellStart"/>
      <w:r>
        <w:rPr>
          <w:rFonts w:eastAsiaTheme="minorEastAsia" w:hint="eastAsia"/>
          <w:lang w:val="en-US" w:eastAsia="zh-CN"/>
        </w:rPr>
        <w:t>mTRP</w:t>
      </w:r>
      <w:proofErr w:type="spellEnd"/>
      <w:r>
        <w:rPr>
          <w:rFonts w:eastAsiaTheme="minorEastAsia" w:hint="eastAsia"/>
          <w:lang w:val="en-US" w:eastAsia="zh-CN"/>
        </w:rPr>
        <w:t xml:space="preserve"> deployment scenario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4B4CD3" w14:paraId="4FAC8EBC" w14:textId="77777777">
        <w:tc>
          <w:tcPr>
            <w:tcW w:w="9514" w:type="dxa"/>
          </w:tcPr>
          <w:p w14:paraId="4BD07A79" w14:textId="77777777" w:rsidR="004B4CD3" w:rsidRDefault="00000000">
            <w:pPr>
              <w:rPr>
                <w:rFonts w:eastAsia="等线" w:cs="Arial"/>
                <w:b/>
                <w:bCs/>
                <w:szCs w:val="20"/>
                <w:lang w:val="en-CA"/>
              </w:rPr>
            </w:pPr>
            <w:r>
              <w:rPr>
                <w:rFonts w:eastAsia="等线" w:cs="Arial"/>
                <w:b/>
                <w:bCs/>
                <w:szCs w:val="20"/>
                <w:highlight w:val="green"/>
                <w:lang w:val="en-CA"/>
              </w:rPr>
              <w:t>Agreement</w:t>
            </w:r>
          </w:p>
          <w:p w14:paraId="17F74362" w14:textId="77777777" w:rsidR="004B4CD3" w:rsidRDefault="00000000">
            <w:pPr>
              <w:rPr>
                <w:rFonts w:eastAsia="等线"/>
                <w:szCs w:val="20"/>
              </w:rPr>
            </w:pPr>
            <w:r>
              <w:rPr>
                <w:szCs w:val="20"/>
                <w:lang w:eastAsia="zh-CN"/>
              </w:rPr>
              <w:t xml:space="preserve">Support 2TA for the </w:t>
            </w:r>
            <w:r>
              <w:rPr>
                <w:rFonts w:eastAsia="等线"/>
                <w:szCs w:val="20"/>
              </w:rPr>
              <w:t xml:space="preserve">asymmetric DL </w:t>
            </w:r>
            <w:proofErr w:type="spellStart"/>
            <w:r>
              <w:rPr>
                <w:rFonts w:eastAsia="等线"/>
                <w:szCs w:val="20"/>
              </w:rPr>
              <w:t>sTRP</w:t>
            </w:r>
            <w:proofErr w:type="spellEnd"/>
            <w:r>
              <w:rPr>
                <w:rFonts w:eastAsia="等线"/>
                <w:szCs w:val="20"/>
              </w:rPr>
              <w:t xml:space="preserve">/UL </w:t>
            </w:r>
            <w:proofErr w:type="spellStart"/>
            <w:r>
              <w:rPr>
                <w:rFonts w:eastAsia="等线"/>
                <w:szCs w:val="20"/>
              </w:rPr>
              <w:t>mTRP</w:t>
            </w:r>
            <w:proofErr w:type="spellEnd"/>
            <w:r>
              <w:rPr>
                <w:rFonts w:eastAsia="等线"/>
                <w:szCs w:val="20"/>
              </w:rPr>
              <w:t xml:space="preserve"> deployment scenarios:</w:t>
            </w:r>
          </w:p>
          <w:p w14:paraId="03E0CEC3" w14:textId="77777777" w:rsidR="004B4CD3" w:rsidRDefault="00000000">
            <w:pPr>
              <w:pStyle w:val="0Maintext"/>
              <w:numPr>
                <w:ilvl w:val="0"/>
                <w:numId w:val="9"/>
              </w:numPr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Remove the restriction that </w:t>
            </w:r>
            <w:proofErr w:type="spellStart"/>
            <w:r>
              <w:rPr>
                <w:rFonts w:eastAsia="等线"/>
                <w:i/>
                <w:iCs/>
              </w:rPr>
              <w:t>coresetPoolIndex</w:t>
            </w:r>
            <w:proofErr w:type="spellEnd"/>
            <w:r>
              <w:rPr>
                <w:rFonts w:eastAsia="等线"/>
              </w:rPr>
              <w:t xml:space="preserve"> needs to be configured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for the 2TA feature</w:t>
            </w:r>
            <w:r>
              <w:rPr>
                <w:rFonts w:eastAsia="等线"/>
              </w:rPr>
              <w:t>.</w:t>
            </w:r>
          </w:p>
          <w:p w14:paraId="6268BF3E" w14:textId="77777777" w:rsidR="004B4CD3" w:rsidRDefault="00000000">
            <w:pPr>
              <w:numPr>
                <w:ilvl w:val="0"/>
                <w:numId w:val="9"/>
              </w:numPr>
              <w:jc w:val="both"/>
              <w:rPr>
                <w:rFonts w:eastAsia="等线" w:cs="Batang"/>
                <w:szCs w:val="20"/>
                <w:lang w:val="en-CA"/>
              </w:rPr>
            </w:pPr>
            <w:r>
              <w:rPr>
                <w:rFonts w:eastAsia="等线" w:cs="Batang"/>
                <w:szCs w:val="20"/>
                <w:lang w:val="en-CA"/>
              </w:rPr>
              <w:t>One downlink reference timing is supported and applied to both TAGs.</w:t>
            </w:r>
          </w:p>
          <w:p w14:paraId="677D9466" w14:textId="77777777" w:rsidR="004B4CD3" w:rsidRDefault="00000000">
            <w:pPr>
              <w:pStyle w:val="0Maintext"/>
              <w:numPr>
                <w:ilvl w:val="1"/>
                <w:numId w:val="9"/>
              </w:numPr>
              <w:rPr>
                <w:rFonts w:eastAsia="等线"/>
                <w:lang w:val="en-CA"/>
              </w:rPr>
            </w:pPr>
            <w:r>
              <w:t>(FFS) Note: UE autonomous TA adjustment is only applicable to the first TAG</w:t>
            </w:r>
          </w:p>
          <w:p w14:paraId="57B2F5F4" w14:textId="77777777" w:rsidR="004B4CD3" w:rsidRDefault="00000000">
            <w:pPr>
              <w:numPr>
                <w:ilvl w:val="0"/>
                <w:numId w:val="9"/>
              </w:numPr>
              <w:jc w:val="both"/>
              <w:rPr>
                <w:rFonts w:eastAsia="等线" w:cs="Batang"/>
                <w:szCs w:val="20"/>
                <w:lang w:val="en-CA"/>
              </w:rPr>
            </w:pPr>
            <w:r>
              <w:rPr>
                <w:rFonts w:eastAsia="等线" w:cs="Batang"/>
                <w:szCs w:val="20"/>
                <w:lang w:val="en-CA"/>
              </w:rPr>
              <w:t xml:space="preserve">One single </w:t>
            </w:r>
            <w:r>
              <w:rPr>
                <w:rFonts w:eastAsia="等线" w:cs="Batang"/>
                <w:i/>
                <w:iCs/>
                <w:szCs w:val="20"/>
                <w:lang w:val="en-CA"/>
              </w:rPr>
              <w:t>n-</w:t>
            </w:r>
            <w:proofErr w:type="spellStart"/>
            <w:r>
              <w:rPr>
                <w:rFonts w:eastAsia="等线" w:cs="Batang"/>
                <w:i/>
                <w:iCs/>
                <w:szCs w:val="20"/>
                <w:lang w:val="en-CA"/>
              </w:rPr>
              <w:t>TimingAdvanceoffset</w:t>
            </w:r>
            <w:proofErr w:type="spellEnd"/>
            <w:r>
              <w:rPr>
                <w:rFonts w:eastAsia="等线" w:cs="Batang"/>
                <w:szCs w:val="20"/>
                <w:lang w:val="en-CA"/>
              </w:rPr>
              <w:t xml:space="preserve"> is configured and applied to both TAGs.</w:t>
            </w:r>
          </w:p>
          <w:p w14:paraId="079276DF" w14:textId="77777777" w:rsidR="004B4CD3" w:rsidRDefault="00000000">
            <w:pPr>
              <w:pStyle w:val="0Maintext"/>
              <w:numPr>
                <w:ilvl w:val="0"/>
                <w:numId w:val="9"/>
              </w:numPr>
              <w:rPr>
                <w:rFonts w:eastAsia="等线"/>
              </w:rPr>
            </w:pPr>
            <w:r>
              <w:rPr>
                <w:rFonts w:eastAsia="等线" w:cs="Arial"/>
                <w:lang w:val="en-CA" w:eastAsia="zh-CN"/>
              </w:rPr>
              <w:t>Any of the TCI states can be associated with any one of the two TAGs.</w:t>
            </w:r>
          </w:p>
          <w:p w14:paraId="18E70BB3" w14:textId="77777777" w:rsidR="004B4CD3" w:rsidRDefault="00000000">
            <w:pPr>
              <w:pStyle w:val="0Maintext"/>
              <w:numPr>
                <w:ilvl w:val="0"/>
                <w:numId w:val="9"/>
              </w:numPr>
              <w:rPr>
                <w:rFonts w:eastAsia="等线"/>
              </w:rPr>
            </w:pPr>
            <w:r>
              <w:rPr>
                <w:rFonts w:eastAsia="等线"/>
              </w:rPr>
              <w:t xml:space="preserve">The RAR carrying TA adjustment for those 2 TAGs is reused for Rel-19 2TA </w:t>
            </w:r>
          </w:p>
          <w:p w14:paraId="72B89ED3" w14:textId="77777777" w:rsidR="004B4CD3" w:rsidRDefault="00000000">
            <w:pPr>
              <w:pStyle w:val="0Maintext"/>
              <w:numPr>
                <w:ilvl w:val="0"/>
                <w:numId w:val="9"/>
              </w:numPr>
              <w:rPr>
                <w:rFonts w:eastAsia="等线"/>
              </w:rPr>
            </w:pPr>
            <w:r>
              <w:rPr>
                <w:rFonts w:eastAsia="等线"/>
              </w:rPr>
              <w:t>The MAC CE based TA adjustment for 2 TAGs is reused for Rel-19 2TA.</w:t>
            </w:r>
          </w:p>
          <w:p w14:paraId="2FB20BD3" w14:textId="77777777" w:rsidR="004B4CD3" w:rsidRDefault="00000000">
            <w:pPr>
              <w:pStyle w:val="0Maintext"/>
              <w:numPr>
                <w:ilvl w:val="0"/>
                <w:numId w:val="9"/>
              </w:numPr>
              <w:rPr>
                <w:rFonts w:eastAsia="等线"/>
              </w:rPr>
            </w:pPr>
            <w:r>
              <w:rPr>
                <w:rFonts w:eastAsia="等线"/>
              </w:rPr>
              <w:t xml:space="preserve">Introduce the </w:t>
            </w:r>
            <w:r>
              <w:rPr>
                <w:rFonts w:eastAsia="等线"/>
                <w:lang w:val="en-US"/>
              </w:rPr>
              <w:t xml:space="preserve">optional </w:t>
            </w:r>
            <w:r>
              <w:rPr>
                <w:rFonts w:eastAsia="等线"/>
              </w:rPr>
              <w:t>UE capability of “Overlapping UL transmission reduction” for Rel-19 2TA</w:t>
            </w:r>
          </w:p>
          <w:p w14:paraId="5C7C6B34" w14:textId="77777777" w:rsidR="004B4CD3" w:rsidRDefault="00000000">
            <w:pPr>
              <w:pStyle w:val="0Maintext"/>
              <w:numPr>
                <w:ilvl w:val="1"/>
                <w:numId w:val="9"/>
              </w:numPr>
              <w:rPr>
                <w:lang w:eastAsia="zh-CN"/>
              </w:rPr>
            </w:pPr>
            <w:r>
              <w:rPr>
                <w:rFonts w:eastAsia="等线"/>
              </w:rPr>
              <w:t>If UE does not report this UE capability, UE does not expect two UL transmissions associated with different TAGs are overlapped.</w:t>
            </w:r>
          </w:p>
          <w:p w14:paraId="2C2983A8" w14:textId="77777777" w:rsidR="004B4CD3" w:rsidRDefault="00000000">
            <w:pPr>
              <w:pStyle w:val="0Maintext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FFS: UE does not expect that in intra-slot TDM PUSCH type-B repetition transmission, </w:t>
            </w:r>
            <w:r>
              <w:rPr>
                <w:rFonts w:eastAsia="等线"/>
              </w:rPr>
              <w:t>two consecutive repetitions associated with different TAGs are overlapped.</w:t>
            </w:r>
          </w:p>
        </w:tc>
      </w:tr>
    </w:tbl>
    <w:p w14:paraId="29EC9FCF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F</w:t>
      </w:r>
      <w:r>
        <w:rPr>
          <w:rFonts w:eastAsiaTheme="minorEastAsia" w:hint="eastAsia"/>
          <w:lang w:val="en-US" w:eastAsia="zh-CN"/>
        </w:rPr>
        <w:t xml:space="preserve">or the TAG overlapped caused by two TAs for PUSCH type-B repetition, with RRC configuration </w:t>
      </w:r>
      <w:proofErr w:type="spellStart"/>
      <w:r>
        <w:rPr>
          <w:rFonts w:eastAsiaTheme="minorEastAsia" w:hint="eastAsia"/>
          <w:i/>
          <w:iCs/>
          <w:lang w:val="en-US" w:eastAsia="zh-CN"/>
        </w:rPr>
        <w:t>InvalidSymbolPattern</w:t>
      </w:r>
      <w:proofErr w:type="spellEnd"/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configured properly, the expected overlapping in such case can be avoided by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f 2TA are configured in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PUSCH repetition Type B case, we think it is </w:t>
      </w:r>
      <w:proofErr w:type="spellStart"/>
      <w:r>
        <w:rPr>
          <w:rFonts w:eastAsiaTheme="minorEastAsia" w:hint="eastAsia"/>
          <w:lang w:val="en-US" w:eastAsia="zh-CN"/>
        </w:rPr>
        <w:t>gNB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responsibility</w:t>
      </w:r>
      <w:r>
        <w:rPr>
          <w:rFonts w:eastAsiaTheme="minorEastAsia" w:hint="eastAsia"/>
          <w:lang w:val="en-US" w:eastAsia="zh-CN"/>
        </w:rPr>
        <w:t xml:space="preserve"> to avoid the overlap </w:t>
      </w:r>
      <w:r>
        <w:rPr>
          <w:rFonts w:eastAsiaTheme="minorEastAsia"/>
          <w:lang w:val="en-US" w:eastAsia="zh-CN"/>
        </w:rPr>
        <w:t>happens</w:t>
      </w:r>
      <w:r>
        <w:rPr>
          <w:rFonts w:eastAsiaTheme="minorEastAsia" w:hint="eastAsia"/>
          <w:lang w:val="en-US" w:eastAsia="zh-CN"/>
        </w:rPr>
        <w:t xml:space="preserve">, and there is no more spec modification or restriction need to be further introduced. </w:t>
      </w:r>
    </w:p>
    <w:p w14:paraId="75BB960C" w14:textId="77777777" w:rsidR="004B4CD3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</w:t>
      </w:r>
      <w:r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5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When two TAGs are configured for the PUSCH repetition B case,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should avoid the overlap caused by two TAGs with proper RRC configuration (e.g.,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InvalidSymbolPattern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), without additional spec impact. </w:t>
      </w:r>
    </w:p>
    <w:p w14:paraId="38783FFF" w14:textId="77777777" w:rsidR="004B4CD3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Conclusion</w:t>
      </w:r>
    </w:p>
    <w:p w14:paraId="783BFA5E" w14:textId="77777777" w:rsidR="004B4CD3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paper, we discuss the </w:t>
      </w:r>
      <w:r>
        <w:rPr>
          <w:rFonts w:eastAsia="宋体" w:hint="eastAsia"/>
          <w:sz w:val="21"/>
          <w:szCs w:val="21"/>
          <w:lang w:val="en-US" w:eastAsia="zh-CN"/>
        </w:rPr>
        <w:t>issues</w:t>
      </w:r>
      <w:r>
        <w:rPr>
          <w:rFonts w:eastAsia="宋体"/>
          <w:sz w:val="21"/>
          <w:szCs w:val="21"/>
          <w:lang w:val="en-US" w:eastAsia="zh-CN"/>
        </w:rPr>
        <w:t xml:space="preserve"> for asymmetric DL </w:t>
      </w:r>
      <w:proofErr w:type="spellStart"/>
      <w:r>
        <w:rPr>
          <w:rFonts w:eastAsia="宋体"/>
          <w:sz w:val="21"/>
          <w:szCs w:val="21"/>
          <w:lang w:val="en-US" w:eastAsia="zh-CN"/>
        </w:rPr>
        <w:t>sTRP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/UL </w:t>
      </w:r>
      <w:proofErr w:type="spellStart"/>
      <w:r>
        <w:rPr>
          <w:rFonts w:eastAsia="宋体"/>
          <w:sz w:val="21"/>
          <w:szCs w:val="21"/>
          <w:lang w:val="en-US" w:eastAsia="zh-CN"/>
        </w:rPr>
        <w:t>mTRP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 scenarios and have the following observations and proposals.</w:t>
      </w:r>
    </w:p>
    <w:p w14:paraId="3000D518" w14:textId="77777777" w:rsidR="004B4CD3" w:rsidRDefault="00000000">
      <w:pPr>
        <w:widowControl w:val="0"/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1: Support Type 3 PHR reporting for UE configured with two separate SRS CLPC adjustment states.</w:t>
      </w:r>
    </w:p>
    <w:p w14:paraId="2AFBD7C1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="宋体" w:hint="eastAsia"/>
          <w:b/>
          <w:bCs/>
          <w:i/>
          <w:iCs/>
          <w:szCs w:val="20"/>
          <w:lang w:val="en-US" w:eastAsia="zh-CN"/>
        </w:rPr>
        <w:t xml:space="preserve">Proposal 2: Support PL offset to be applied to PDCCH-ordered PRACH for FR2 DL </w:t>
      </w:r>
      <w:proofErr w:type="spellStart"/>
      <w:r>
        <w:rPr>
          <w:rFonts w:eastAsia="宋体" w:hint="eastAsia"/>
          <w:b/>
          <w:bCs/>
          <w:i/>
          <w:iCs/>
          <w:szCs w:val="20"/>
          <w:lang w:val="en-US" w:eastAsia="zh-CN"/>
        </w:rPr>
        <w:t>sTRP</w:t>
      </w:r>
      <w:proofErr w:type="spellEnd"/>
      <w:r>
        <w:rPr>
          <w:rFonts w:eastAsia="宋体" w:hint="eastAsia"/>
          <w:b/>
          <w:bCs/>
          <w:i/>
          <w:iCs/>
          <w:szCs w:val="20"/>
          <w:lang w:val="en-US" w:eastAsia="zh-CN"/>
        </w:rPr>
        <w:t xml:space="preserve">/UL </w:t>
      </w:r>
      <w:proofErr w:type="spellStart"/>
      <w:r>
        <w:rPr>
          <w:rFonts w:eastAsia="宋体" w:hint="eastAsia"/>
          <w:b/>
          <w:bCs/>
          <w:i/>
          <w:iCs/>
          <w:szCs w:val="20"/>
          <w:lang w:val="en-US" w:eastAsia="zh-CN"/>
        </w:rPr>
        <w:t>mTRP</w:t>
      </w:r>
      <w:proofErr w:type="spellEnd"/>
      <w:r>
        <w:rPr>
          <w:rFonts w:eastAsia="宋体" w:hint="eastAsia"/>
          <w:b/>
          <w:bCs/>
          <w:i/>
          <w:iCs/>
          <w:szCs w:val="20"/>
          <w:lang w:val="en-US" w:eastAsia="zh-CN"/>
        </w:rPr>
        <w:t xml:space="preserve"> deployment scenario.</w:t>
      </w:r>
    </w:p>
    <w:p w14:paraId="1A90DF62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3: Support to confirm working assumption to introduce a 2-bit TPC command and a 1-bit SRS closed-loop indicator field in DCI format 1_1.</w:t>
      </w:r>
    </w:p>
    <w:p w14:paraId="42D66507" w14:textId="77777777" w:rsidR="004B4CD3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4: Support to reuse the mechanism of TPC command accumulation of DCI format 2_3 for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1_1 for SRS with separate CLPC adjustment state from PUSCH.</w:t>
      </w:r>
    </w:p>
    <w:p w14:paraId="35EEA0C0" w14:textId="77777777" w:rsidR="004B4CD3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</w:t>
      </w:r>
      <w:r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5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When two TAGs are configured for the PUSCH repetition B case,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should avoid the overlap caused by two TAGs with proper RRC configuration (e.g.,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InvalidSymbolPattern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), without additional spec impact. </w:t>
      </w:r>
    </w:p>
    <w:p w14:paraId="086C7728" w14:textId="77777777" w:rsidR="004B4CD3" w:rsidRDefault="004B4CD3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</w:p>
    <w:p w14:paraId="4423E9DC" w14:textId="77777777" w:rsidR="004B4CD3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30CF7CD5" w14:textId="77777777" w:rsidR="004B4CD3" w:rsidRDefault="00000000">
      <w:pPr>
        <w:pStyle w:val="2"/>
      </w:pPr>
      <w:r>
        <w:t>3GPP RP-234007, “New WID: NR MIMO Phase 5”, Samsung (Moderator), RAN#102, Dec 11th- 15th, 2024</w:t>
      </w:r>
      <w:r>
        <w:rPr>
          <w:rFonts w:hint="eastAsia"/>
        </w:rPr>
        <w:t>.</w:t>
      </w:r>
      <w:r>
        <w:t xml:space="preserve"> </w:t>
      </w:r>
    </w:p>
    <w:p w14:paraId="22F4BE0A" w14:textId="77777777" w:rsidR="004B4CD3" w:rsidRDefault="00000000">
      <w:pPr>
        <w:pStyle w:val="2"/>
      </w:pPr>
      <w:r>
        <w:t>Chair's Notes RAN1#11</w:t>
      </w:r>
      <w:r>
        <w:rPr>
          <w:rFonts w:hint="eastAsia"/>
        </w:rPr>
        <w:t>8, August</w:t>
      </w:r>
      <w:r>
        <w:t>, 2024, 3GPP RAN1</w:t>
      </w:r>
    </w:p>
    <w:p w14:paraId="222B4420" w14:textId="77777777" w:rsidR="004B4CD3" w:rsidRDefault="00000000">
      <w:pPr>
        <w:pStyle w:val="2"/>
      </w:pPr>
      <w:r>
        <w:t>Chair's Notes RAN1#11</w:t>
      </w:r>
      <w:r>
        <w:rPr>
          <w:rFonts w:hint="eastAsia"/>
        </w:rPr>
        <w:t>8-bis, October</w:t>
      </w:r>
      <w:r>
        <w:t>, 2024, 3GPP RAN1</w:t>
      </w:r>
    </w:p>
    <w:p w14:paraId="70E145D5" w14:textId="77777777" w:rsidR="004B4CD3" w:rsidRDefault="00000000">
      <w:pPr>
        <w:pStyle w:val="2"/>
        <w:rPr>
          <w:rFonts w:eastAsiaTheme="minorEastAsia"/>
          <w:sz w:val="22"/>
          <w:lang w:val="en-US"/>
        </w:rPr>
      </w:pPr>
      <w:r>
        <w:t>3GPP TS 38.21</w:t>
      </w:r>
      <w:r>
        <w:rPr>
          <w:rFonts w:hint="eastAsia"/>
        </w:rPr>
        <w:t>3</w:t>
      </w:r>
      <w:r>
        <w:t>, “NR; Physical layer procedures for control</w:t>
      </w:r>
      <w:r>
        <w:rPr>
          <w:rFonts w:hint="eastAsia"/>
        </w:rPr>
        <w:t xml:space="preserve"> </w:t>
      </w:r>
      <w:r>
        <w:t>(Release 18)”.</w:t>
      </w:r>
    </w:p>
    <w:p w14:paraId="0D40DDCA" w14:textId="77777777" w:rsidR="004B4CD3" w:rsidRDefault="00000000">
      <w:pPr>
        <w:pStyle w:val="2"/>
        <w:ind w:left="352" w:hanging="352"/>
        <w:rPr>
          <w:rFonts w:eastAsiaTheme="minorEastAsia"/>
          <w:sz w:val="22"/>
          <w:lang w:val="en-US"/>
        </w:rPr>
      </w:pPr>
      <w:r>
        <w:rPr>
          <w:rFonts w:eastAsiaTheme="minorEastAsia" w:hint="eastAsia"/>
          <w:sz w:val="22"/>
          <w:lang w:val="en-US"/>
        </w:rPr>
        <w:t xml:space="preserve">ITU-R M.2412-0, </w:t>
      </w:r>
      <w:r>
        <w:rPr>
          <w:rFonts w:eastAsiaTheme="minorEastAsia"/>
          <w:sz w:val="22"/>
          <w:lang w:val="en-US"/>
        </w:rPr>
        <w:t>“Guidelines for evaluation of radio interface</w:t>
      </w:r>
      <w:r>
        <w:rPr>
          <w:rFonts w:eastAsiaTheme="minorEastAsia" w:hint="eastAsia"/>
          <w:sz w:val="22"/>
          <w:lang w:val="en-US"/>
        </w:rPr>
        <w:t xml:space="preserve"> </w:t>
      </w:r>
      <w:r>
        <w:rPr>
          <w:rFonts w:eastAsiaTheme="minorEastAsia"/>
          <w:sz w:val="22"/>
          <w:lang w:val="en-US"/>
        </w:rPr>
        <w:t>technologies for IMT-2020”</w:t>
      </w:r>
    </w:p>
    <w:sectPr w:rsidR="004B4CD3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1511D" w14:textId="77777777" w:rsidR="003D1A8B" w:rsidRDefault="003D1A8B">
      <w:r>
        <w:separator/>
      </w:r>
    </w:p>
  </w:endnote>
  <w:endnote w:type="continuationSeparator" w:id="0">
    <w:p w14:paraId="0AA90DA6" w14:textId="77777777" w:rsidR="003D1A8B" w:rsidRDefault="003D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CambriaMath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985BA" w14:textId="77777777" w:rsidR="004B4CD3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DDA11" w14:textId="77777777" w:rsidR="003D1A8B" w:rsidRDefault="003D1A8B">
      <w:r>
        <w:separator/>
      </w:r>
    </w:p>
  </w:footnote>
  <w:footnote w:type="continuationSeparator" w:id="0">
    <w:p w14:paraId="26E38C32" w14:textId="77777777" w:rsidR="003D1A8B" w:rsidRDefault="003D1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3305813"/>
    <w:multiLevelType w:val="multilevel"/>
    <w:tmpl w:val="433058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B367A"/>
    <w:multiLevelType w:val="multilevel"/>
    <w:tmpl w:val="68AB367A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8" w15:restartNumberingAfterBreak="0">
    <w:nsid w:val="72335783"/>
    <w:multiLevelType w:val="multilevel"/>
    <w:tmpl w:val="7233578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393381840">
    <w:abstractNumId w:val="7"/>
  </w:num>
  <w:num w:numId="2" w16cid:durableId="1399402693">
    <w:abstractNumId w:val="3"/>
  </w:num>
  <w:num w:numId="3" w16cid:durableId="349142623">
    <w:abstractNumId w:val="1"/>
  </w:num>
  <w:num w:numId="4" w16cid:durableId="1652826300">
    <w:abstractNumId w:val="0"/>
  </w:num>
  <w:num w:numId="5" w16cid:durableId="1145123010">
    <w:abstractNumId w:val="5"/>
    <w:lvlOverride w:ilvl="0">
      <w:startOverride w:val="2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7288591">
    <w:abstractNumId w:val="8"/>
  </w:num>
  <w:num w:numId="7" w16cid:durableId="2089765694">
    <w:abstractNumId w:val="2"/>
  </w:num>
  <w:num w:numId="8" w16cid:durableId="389042520">
    <w:abstractNumId w:val="6"/>
  </w:num>
  <w:num w:numId="9" w16cid:durableId="16934093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17C58"/>
    <w:rsid w:val="000005E4"/>
    <w:rsid w:val="00000ACF"/>
    <w:rsid w:val="00002BFB"/>
    <w:rsid w:val="00003355"/>
    <w:rsid w:val="0000400F"/>
    <w:rsid w:val="00005147"/>
    <w:rsid w:val="00005BA8"/>
    <w:rsid w:val="00006B34"/>
    <w:rsid w:val="00006E77"/>
    <w:rsid w:val="00006FD0"/>
    <w:rsid w:val="00007C53"/>
    <w:rsid w:val="000108DF"/>
    <w:rsid w:val="0001097B"/>
    <w:rsid w:val="00010ABD"/>
    <w:rsid w:val="000111B2"/>
    <w:rsid w:val="00011ACB"/>
    <w:rsid w:val="00011B9C"/>
    <w:rsid w:val="00012376"/>
    <w:rsid w:val="00012D68"/>
    <w:rsid w:val="00012E82"/>
    <w:rsid w:val="00014B1E"/>
    <w:rsid w:val="0001585F"/>
    <w:rsid w:val="00015EA9"/>
    <w:rsid w:val="0001627F"/>
    <w:rsid w:val="0001676A"/>
    <w:rsid w:val="000168F9"/>
    <w:rsid w:val="00016BE3"/>
    <w:rsid w:val="00016DFC"/>
    <w:rsid w:val="00017122"/>
    <w:rsid w:val="00017575"/>
    <w:rsid w:val="00017F16"/>
    <w:rsid w:val="00020096"/>
    <w:rsid w:val="000201B5"/>
    <w:rsid w:val="00020AB8"/>
    <w:rsid w:val="00020FD8"/>
    <w:rsid w:val="000216D2"/>
    <w:rsid w:val="00022151"/>
    <w:rsid w:val="0002235D"/>
    <w:rsid w:val="00022637"/>
    <w:rsid w:val="000227E8"/>
    <w:rsid w:val="00023411"/>
    <w:rsid w:val="00023789"/>
    <w:rsid w:val="00023F16"/>
    <w:rsid w:val="00023F31"/>
    <w:rsid w:val="000247F9"/>
    <w:rsid w:val="00024817"/>
    <w:rsid w:val="00024B60"/>
    <w:rsid w:val="000252F9"/>
    <w:rsid w:val="0002646B"/>
    <w:rsid w:val="00026EFE"/>
    <w:rsid w:val="00026FB2"/>
    <w:rsid w:val="00027266"/>
    <w:rsid w:val="00027E65"/>
    <w:rsid w:val="00030136"/>
    <w:rsid w:val="00031BBE"/>
    <w:rsid w:val="00031E19"/>
    <w:rsid w:val="000321D0"/>
    <w:rsid w:val="000337D3"/>
    <w:rsid w:val="0003382C"/>
    <w:rsid w:val="00033B27"/>
    <w:rsid w:val="00034021"/>
    <w:rsid w:val="00034340"/>
    <w:rsid w:val="000353D1"/>
    <w:rsid w:val="000354A1"/>
    <w:rsid w:val="000355E6"/>
    <w:rsid w:val="000357B3"/>
    <w:rsid w:val="00035A1B"/>
    <w:rsid w:val="00035C01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8BE"/>
    <w:rsid w:val="00044AC1"/>
    <w:rsid w:val="0004507A"/>
    <w:rsid w:val="000452E2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0934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9CD"/>
    <w:rsid w:val="00061A99"/>
    <w:rsid w:val="00062B03"/>
    <w:rsid w:val="0006346C"/>
    <w:rsid w:val="000645A2"/>
    <w:rsid w:val="000647C4"/>
    <w:rsid w:val="00064864"/>
    <w:rsid w:val="00064CD8"/>
    <w:rsid w:val="0006506D"/>
    <w:rsid w:val="00065CE2"/>
    <w:rsid w:val="00066A5D"/>
    <w:rsid w:val="000678F9"/>
    <w:rsid w:val="00067DA6"/>
    <w:rsid w:val="00067FBE"/>
    <w:rsid w:val="0007003D"/>
    <w:rsid w:val="000703C7"/>
    <w:rsid w:val="0007089D"/>
    <w:rsid w:val="00070E38"/>
    <w:rsid w:val="00071652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797"/>
    <w:rsid w:val="00086C63"/>
    <w:rsid w:val="00087168"/>
    <w:rsid w:val="00090027"/>
    <w:rsid w:val="00090728"/>
    <w:rsid w:val="000913C8"/>
    <w:rsid w:val="00091494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4A1"/>
    <w:rsid w:val="00096070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077"/>
    <w:rsid w:val="000A29FC"/>
    <w:rsid w:val="000A4FD3"/>
    <w:rsid w:val="000A513A"/>
    <w:rsid w:val="000A51EB"/>
    <w:rsid w:val="000A794B"/>
    <w:rsid w:val="000A7E94"/>
    <w:rsid w:val="000B04CA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EE2"/>
    <w:rsid w:val="000D0676"/>
    <w:rsid w:val="000D0F51"/>
    <w:rsid w:val="000D0F84"/>
    <w:rsid w:val="000D2B73"/>
    <w:rsid w:val="000D2C25"/>
    <w:rsid w:val="000D46CC"/>
    <w:rsid w:val="000D55DA"/>
    <w:rsid w:val="000D564A"/>
    <w:rsid w:val="000D5AF7"/>
    <w:rsid w:val="000D5B1C"/>
    <w:rsid w:val="000D5F84"/>
    <w:rsid w:val="000D65BF"/>
    <w:rsid w:val="000D68BD"/>
    <w:rsid w:val="000D726A"/>
    <w:rsid w:val="000D79DA"/>
    <w:rsid w:val="000D7C9E"/>
    <w:rsid w:val="000E03E0"/>
    <w:rsid w:val="000E0803"/>
    <w:rsid w:val="000E08C1"/>
    <w:rsid w:val="000E0D03"/>
    <w:rsid w:val="000E1490"/>
    <w:rsid w:val="000E167A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860"/>
    <w:rsid w:val="000E5344"/>
    <w:rsid w:val="000E58B1"/>
    <w:rsid w:val="000E5966"/>
    <w:rsid w:val="000E5A5F"/>
    <w:rsid w:val="000E6BEC"/>
    <w:rsid w:val="000E7027"/>
    <w:rsid w:val="000E7146"/>
    <w:rsid w:val="000E758A"/>
    <w:rsid w:val="000E7930"/>
    <w:rsid w:val="000F0AB8"/>
    <w:rsid w:val="000F0E43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0FA"/>
    <w:rsid w:val="000F54ED"/>
    <w:rsid w:val="000F579B"/>
    <w:rsid w:val="000F5F4A"/>
    <w:rsid w:val="000F61DC"/>
    <w:rsid w:val="000F6520"/>
    <w:rsid w:val="000F6995"/>
    <w:rsid w:val="000F72FE"/>
    <w:rsid w:val="0010036F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8E"/>
    <w:rsid w:val="00106387"/>
    <w:rsid w:val="00106725"/>
    <w:rsid w:val="00106947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247"/>
    <w:rsid w:val="00115609"/>
    <w:rsid w:val="001156FA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3529"/>
    <w:rsid w:val="001237CF"/>
    <w:rsid w:val="0012392A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5A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81E"/>
    <w:rsid w:val="00156929"/>
    <w:rsid w:val="00156F79"/>
    <w:rsid w:val="00157D19"/>
    <w:rsid w:val="001608CB"/>
    <w:rsid w:val="00160B9B"/>
    <w:rsid w:val="00161213"/>
    <w:rsid w:val="0016194C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7096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B50"/>
    <w:rsid w:val="00174CDA"/>
    <w:rsid w:val="00174D07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3D5"/>
    <w:rsid w:val="00177442"/>
    <w:rsid w:val="00177636"/>
    <w:rsid w:val="0017773C"/>
    <w:rsid w:val="00177F78"/>
    <w:rsid w:val="00180D77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3C8"/>
    <w:rsid w:val="00191C83"/>
    <w:rsid w:val="00191E88"/>
    <w:rsid w:val="0019214A"/>
    <w:rsid w:val="00192164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1C45"/>
    <w:rsid w:val="001A212E"/>
    <w:rsid w:val="001A322D"/>
    <w:rsid w:val="001A34BD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BC4"/>
    <w:rsid w:val="001B0DDE"/>
    <w:rsid w:val="001B0EEC"/>
    <w:rsid w:val="001B0F36"/>
    <w:rsid w:val="001B1229"/>
    <w:rsid w:val="001B1F1B"/>
    <w:rsid w:val="001B20D3"/>
    <w:rsid w:val="001B27C6"/>
    <w:rsid w:val="001B281E"/>
    <w:rsid w:val="001B2DE4"/>
    <w:rsid w:val="001B2ECC"/>
    <w:rsid w:val="001B4933"/>
    <w:rsid w:val="001B4E77"/>
    <w:rsid w:val="001B647F"/>
    <w:rsid w:val="001B652E"/>
    <w:rsid w:val="001B7543"/>
    <w:rsid w:val="001B7940"/>
    <w:rsid w:val="001B7A31"/>
    <w:rsid w:val="001B7E2E"/>
    <w:rsid w:val="001C0696"/>
    <w:rsid w:val="001C08C4"/>
    <w:rsid w:val="001C0A07"/>
    <w:rsid w:val="001C1475"/>
    <w:rsid w:val="001C1606"/>
    <w:rsid w:val="001C16F4"/>
    <w:rsid w:val="001C25D4"/>
    <w:rsid w:val="001C2C7A"/>
    <w:rsid w:val="001C2DF2"/>
    <w:rsid w:val="001C5184"/>
    <w:rsid w:val="001C5F61"/>
    <w:rsid w:val="001C618C"/>
    <w:rsid w:val="001C64C9"/>
    <w:rsid w:val="001C6F9D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81E"/>
    <w:rsid w:val="001D298D"/>
    <w:rsid w:val="001D2B51"/>
    <w:rsid w:val="001D312F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3E79"/>
    <w:rsid w:val="001E420B"/>
    <w:rsid w:val="001E48C8"/>
    <w:rsid w:val="001E4E10"/>
    <w:rsid w:val="001E527C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1FF8"/>
    <w:rsid w:val="001F2B9E"/>
    <w:rsid w:val="001F33FA"/>
    <w:rsid w:val="001F35E7"/>
    <w:rsid w:val="001F3837"/>
    <w:rsid w:val="001F4293"/>
    <w:rsid w:val="001F4E0E"/>
    <w:rsid w:val="001F523C"/>
    <w:rsid w:val="001F523E"/>
    <w:rsid w:val="001F57F8"/>
    <w:rsid w:val="001F5BD1"/>
    <w:rsid w:val="001F6E68"/>
    <w:rsid w:val="001F7301"/>
    <w:rsid w:val="001F7603"/>
    <w:rsid w:val="001F76B0"/>
    <w:rsid w:val="00200CE7"/>
    <w:rsid w:val="00200EEC"/>
    <w:rsid w:val="002035C0"/>
    <w:rsid w:val="00203734"/>
    <w:rsid w:val="002039BF"/>
    <w:rsid w:val="00203D41"/>
    <w:rsid w:val="0020504B"/>
    <w:rsid w:val="00205097"/>
    <w:rsid w:val="002050E8"/>
    <w:rsid w:val="00206187"/>
    <w:rsid w:val="002061C4"/>
    <w:rsid w:val="002061D8"/>
    <w:rsid w:val="002069FF"/>
    <w:rsid w:val="00207D59"/>
    <w:rsid w:val="00207EA0"/>
    <w:rsid w:val="002101EB"/>
    <w:rsid w:val="002103CC"/>
    <w:rsid w:val="00210A0A"/>
    <w:rsid w:val="00210E3D"/>
    <w:rsid w:val="0021100A"/>
    <w:rsid w:val="002111A4"/>
    <w:rsid w:val="00211224"/>
    <w:rsid w:val="002126EB"/>
    <w:rsid w:val="00213287"/>
    <w:rsid w:val="00214079"/>
    <w:rsid w:val="002140DC"/>
    <w:rsid w:val="0021410D"/>
    <w:rsid w:val="00214348"/>
    <w:rsid w:val="002145DD"/>
    <w:rsid w:val="00214647"/>
    <w:rsid w:val="00215768"/>
    <w:rsid w:val="00215C30"/>
    <w:rsid w:val="0021660C"/>
    <w:rsid w:val="002172BE"/>
    <w:rsid w:val="00217554"/>
    <w:rsid w:val="0021772B"/>
    <w:rsid w:val="002178D3"/>
    <w:rsid w:val="00221FD3"/>
    <w:rsid w:val="0022209C"/>
    <w:rsid w:val="0022262D"/>
    <w:rsid w:val="00223A59"/>
    <w:rsid w:val="00223F24"/>
    <w:rsid w:val="00223FEE"/>
    <w:rsid w:val="002244CC"/>
    <w:rsid w:val="00224862"/>
    <w:rsid w:val="00224B5C"/>
    <w:rsid w:val="00224FC5"/>
    <w:rsid w:val="002251FC"/>
    <w:rsid w:val="0022567B"/>
    <w:rsid w:val="002257AC"/>
    <w:rsid w:val="002257E3"/>
    <w:rsid w:val="00225D3C"/>
    <w:rsid w:val="00226A6A"/>
    <w:rsid w:val="00226C69"/>
    <w:rsid w:val="0023065C"/>
    <w:rsid w:val="00232B32"/>
    <w:rsid w:val="002332C5"/>
    <w:rsid w:val="002339B7"/>
    <w:rsid w:val="00233B9B"/>
    <w:rsid w:val="00233DB9"/>
    <w:rsid w:val="002343D1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503"/>
    <w:rsid w:val="0025063A"/>
    <w:rsid w:val="00250EDF"/>
    <w:rsid w:val="00251050"/>
    <w:rsid w:val="00252555"/>
    <w:rsid w:val="00253762"/>
    <w:rsid w:val="00253A58"/>
    <w:rsid w:val="00254939"/>
    <w:rsid w:val="00254CEF"/>
    <w:rsid w:val="00254ECC"/>
    <w:rsid w:val="002550C2"/>
    <w:rsid w:val="002558EC"/>
    <w:rsid w:val="00255E1F"/>
    <w:rsid w:val="00256434"/>
    <w:rsid w:val="00256F3A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BDD"/>
    <w:rsid w:val="00263D24"/>
    <w:rsid w:val="002645AA"/>
    <w:rsid w:val="002663DC"/>
    <w:rsid w:val="002670C1"/>
    <w:rsid w:val="00267270"/>
    <w:rsid w:val="002673B6"/>
    <w:rsid w:val="00267C02"/>
    <w:rsid w:val="00267C8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4FBB"/>
    <w:rsid w:val="00275217"/>
    <w:rsid w:val="00275295"/>
    <w:rsid w:val="002757C5"/>
    <w:rsid w:val="00275E46"/>
    <w:rsid w:val="00276F13"/>
    <w:rsid w:val="00277867"/>
    <w:rsid w:val="0028013D"/>
    <w:rsid w:val="002809D0"/>
    <w:rsid w:val="002822FC"/>
    <w:rsid w:val="0028232D"/>
    <w:rsid w:val="002823BA"/>
    <w:rsid w:val="002827A3"/>
    <w:rsid w:val="00282B56"/>
    <w:rsid w:val="002834B8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C1"/>
    <w:rsid w:val="00287EC8"/>
    <w:rsid w:val="002910A3"/>
    <w:rsid w:val="00291D35"/>
    <w:rsid w:val="00291ECF"/>
    <w:rsid w:val="0029223E"/>
    <w:rsid w:val="002928E6"/>
    <w:rsid w:val="00292F70"/>
    <w:rsid w:val="002930C1"/>
    <w:rsid w:val="00293972"/>
    <w:rsid w:val="00294A46"/>
    <w:rsid w:val="002950D5"/>
    <w:rsid w:val="002955F4"/>
    <w:rsid w:val="0029590F"/>
    <w:rsid w:val="00295FF0"/>
    <w:rsid w:val="00296109"/>
    <w:rsid w:val="00296563"/>
    <w:rsid w:val="00297729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410"/>
    <w:rsid w:val="002B2139"/>
    <w:rsid w:val="002B270A"/>
    <w:rsid w:val="002B2B10"/>
    <w:rsid w:val="002B3385"/>
    <w:rsid w:val="002B3741"/>
    <w:rsid w:val="002B3F60"/>
    <w:rsid w:val="002B4DC4"/>
    <w:rsid w:val="002B59E7"/>
    <w:rsid w:val="002B60E7"/>
    <w:rsid w:val="002B6671"/>
    <w:rsid w:val="002B6830"/>
    <w:rsid w:val="002B6A35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BF3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C6"/>
    <w:rsid w:val="002D3C4A"/>
    <w:rsid w:val="002D4C75"/>
    <w:rsid w:val="002D5518"/>
    <w:rsid w:val="002D5BDC"/>
    <w:rsid w:val="002D5F69"/>
    <w:rsid w:val="002D7034"/>
    <w:rsid w:val="002D7474"/>
    <w:rsid w:val="002D7BEF"/>
    <w:rsid w:val="002D7F55"/>
    <w:rsid w:val="002E0659"/>
    <w:rsid w:val="002E09F2"/>
    <w:rsid w:val="002E0CE8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565E"/>
    <w:rsid w:val="002F62E2"/>
    <w:rsid w:val="002F644E"/>
    <w:rsid w:val="002F64A4"/>
    <w:rsid w:val="002F6A87"/>
    <w:rsid w:val="002F7982"/>
    <w:rsid w:val="003003CB"/>
    <w:rsid w:val="003004F5"/>
    <w:rsid w:val="003005B9"/>
    <w:rsid w:val="003005D5"/>
    <w:rsid w:val="0030092E"/>
    <w:rsid w:val="00300A17"/>
    <w:rsid w:val="003016D7"/>
    <w:rsid w:val="00301B60"/>
    <w:rsid w:val="00301B7D"/>
    <w:rsid w:val="00301ECC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6C6D"/>
    <w:rsid w:val="00307095"/>
    <w:rsid w:val="00310A4F"/>
    <w:rsid w:val="0031131E"/>
    <w:rsid w:val="00311BE9"/>
    <w:rsid w:val="00311D66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B0A"/>
    <w:rsid w:val="00322EB1"/>
    <w:rsid w:val="00323754"/>
    <w:rsid w:val="00323A88"/>
    <w:rsid w:val="00323C3A"/>
    <w:rsid w:val="00323EC3"/>
    <w:rsid w:val="00323F2F"/>
    <w:rsid w:val="00323F7D"/>
    <w:rsid w:val="003252E5"/>
    <w:rsid w:val="00325378"/>
    <w:rsid w:val="00326106"/>
    <w:rsid w:val="0032610F"/>
    <w:rsid w:val="0032621C"/>
    <w:rsid w:val="00326676"/>
    <w:rsid w:val="0032687C"/>
    <w:rsid w:val="003271DF"/>
    <w:rsid w:val="0032752D"/>
    <w:rsid w:val="00327FC7"/>
    <w:rsid w:val="003301CC"/>
    <w:rsid w:val="00331019"/>
    <w:rsid w:val="00331234"/>
    <w:rsid w:val="00332E59"/>
    <w:rsid w:val="003342A3"/>
    <w:rsid w:val="0033488D"/>
    <w:rsid w:val="0033488F"/>
    <w:rsid w:val="003363FC"/>
    <w:rsid w:val="003366D8"/>
    <w:rsid w:val="00336CC3"/>
    <w:rsid w:val="003372E8"/>
    <w:rsid w:val="0033760A"/>
    <w:rsid w:val="00337BBC"/>
    <w:rsid w:val="00337FC6"/>
    <w:rsid w:val="003414B9"/>
    <w:rsid w:val="00341AE0"/>
    <w:rsid w:val="003421E1"/>
    <w:rsid w:val="00342420"/>
    <w:rsid w:val="0034295F"/>
    <w:rsid w:val="00343359"/>
    <w:rsid w:val="003434E7"/>
    <w:rsid w:val="0034386E"/>
    <w:rsid w:val="00343B62"/>
    <w:rsid w:val="0034533B"/>
    <w:rsid w:val="003455D7"/>
    <w:rsid w:val="0034590F"/>
    <w:rsid w:val="00345FBD"/>
    <w:rsid w:val="00346576"/>
    <w:rsid w:val="0034677A"/>
    <w:rsid w:val="003469D3"/>
    <w:rsid w:val="00347282"/>
    <w:rsid w:val="00347EA3"/>
    <w:rsid w:val="00350089"/>
    <w:rsid w:val="003502B1"/>
    <w:rsid w:val="003502D0"/>
    <w:rsid w:val="00350A50"/>
    <w:rsid w:val="00350C15"/>
    <w:rsid w:val="00350EA6"/>
    <w:rsid w:val="00351432"/>
    <w:rsid w:val="00351C9F"/>
    <w:rsid w:val="0035204C"/>
    <w:rsid w:val="003525DE"/>
    <w:rsid w:val="003526DE"/>
    <w:rsid w:val="00352BB4"/>
    <w:rsid w:val="00352D03"/>
    <w:rsid w:val="00352FCD"/>
    <w:rsid w:val="00353B83"/>
    <w:rsid w:val="003542B1"/>
    <w:rsid w:val="003561D6"/>
    <w:rsid w:val="003565C1"/>
    <w:rsid w:val="00356C83"/>
    <w:rsid w:val="00356D03"/>
    <w:rsid w:val="003578BB"/>
    <w:rsid w:val="00357B0E"/>
    <w:rsid w:val="00357D3C"/>
    <w:rsid w:val="00360095"/>
    <w:rsid w:val="00361285"/>
    <w:rsid w:val="0036147F"/>
    <w:rsid w:val="00361871"/>
    <w:rsid w:val="00362158"/>
    <w:rsid w:val="0036260B"/>
    <w:rsid w:val="003636A9"/>
    <w:rsid w:val="003644B0"/>
    <w:rsid w:val="00364F08"/>
    <w:rsid w:val="00365A62"/>
    <w:rsid w:val="00366678"/>
    <w:rsid w:val="003673EC"/>
    <w:rsid w:val="003678D9"/>
    <w:rsid w:val="00367D13"/>
    <w:rsid w:val="00367FB8"/>
    <w:rsid w:val="003700E5"/>
    <w:rsid w:val="003702E6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422"/>
    <w:rsid w:val="00380868"/>
    <w:rsid w:val="00381273"/>
    <w:rsid w:val="00381751"/>
    <w:rsid w:val="0038283C"/>
    <w:rsid w:val="003828B6"/>
    <w:rsid w:val="00382A8A"/>
    <w:rsid w:val="00382DA1"/>
    <w:rsid w:val="00383809"/>
    <w:rsid w:val="00384333"/>
    <w:rsid w:val="0038482E"/>
    <w:rsid w:val="00384ED6"/>
    <w:rsid w:val="00385D9B"/>
    <w:rsid w:val="00385DC4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1F0B"/>
    <w:rsid w:val="00392386"/>
    <w:rsid w:val="003923D2"/>
    <w:rsid w:val="00393921"/>
    <w:rsid w:val="003947C1"/>
    <w:rsid w:val="00395621"/>
    <w:rsid w:val="00395A98"/>
    <w:rsid w:val="00395BF7"/>
    <w:rsid w:val="00396D59"/>
    <w:rsid w:val="00396F21"/>
    <w:rsid w:val="003973AF"/>
    <w:rsid w:val="00397CFE"/>
    <w:rsid w:val="003A0772"/>
    <w:rsid w:val="003A0893"/>
    <w:rsid w:val="003A0894"/>
    <w:rsid w:val="003A1AC4"/>
    <w:rsid w:val="003A1F78"/>
    <w:rsid w:val="003A2677"/>
    <w:rsid w:val="003A302D"/>
    <w:rsid w:val="003A38E8"/>
    <w:rsid w:val="003A41C6"/>
    <w:rsid w:val="003A435A"/>
    <w:rsid w:val="003A4742"/>
    <w:rsid w:val="003A502C"/>
    <w:rsid w:val="003A527F"/>
    <w:rsid w:val="003A57FC"/>
    <w:rsid w:val="003A6037"/>
    <w:rsid w:val="003A6693"/>
    <w:rsid w:val="003A7B06"/>
    <w:rsid w:val="003A7BAE"/>
    <w:rsid w:val="003B0067"/>
    <w:rsid w:val="003B0AB3"/>
    <w:rsid w:val="003B344D"/>
    <w:rsid w:val="003B36A6"/>
    <w:rsid w:val="003B39F6"/>
    <w:rsid w:val="003B3F52"/>
    <w:rsid w:val="003B41BD"/>
    <w:rsid w:val="003B46D3"/>
    <w:rsid w:val="003B47D7"/>
    <w:rsid w:val="003B4B28"/>
    <w:rsid w:val="003B4CB7"/>
    <w:rsid w:val="003B4F76"/>
    <w:rsid w:val="003B65C2"/>
    <w:rsid w:val="003B6D0F"/>
    <w:rsid w:val="003B7894"/>
    <w:rsid w:val="003C0232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1A8B"/>
    <w:rsid w:val="003D2036"/>
    <w:rsid w:val="003D2105"/>
    <w:rsid w:val="003D28E8"/>
    <w:rsid w:val="003D3104"/>
    <w:rsid w:val="003D48B4"/>
    <w:rsid w:val="003D517F"/>
    <w:rsid w:val="003D51EB"/>
    <w:rsid w:val="003D5405"/>
    <w:rsid w:val="003D7DC2"/>
    <w:rsid w:val="003D7EDF"/>
    <w:rsid w:val="003E0C1C"/>
    <w:rsid w:val="003E0E19"/>
    <w:rsid w:val="003E1019"/>
    <w:rsid w:val="003E1E13"/>
    <w:rsid w:val="003E221A"/>
    <w:rsid w:val="003E24E8"/>
    <w:rsid w:val="003E2770"/>
    <w:rsid w:val="003E2960"/>
    <w:rsid w:val="003E2A61"/>
    <w:rsid w:val="003E2D9D"/>
    <w:rsid w:val="003E418B"/>
    <w:rsid w:val="003E47D5"/>
    <w:rsid w:val="003E491E"/>
    <w:rsid w:val="003E56B2"/>
    <w:rsid w:val="003E6A4F"/>
    <w:rsid w:val="003E6EDB"/>
    <w:rsid w:val="003F01CA"/>
    <w:rsid w:val="003F1589"/>
    <w:rsid w:val="003F20B3"/>
    <w:rsid w:val="003F217D"/>
    <w:rsid w:val="003F2851"/>
    <w:rsid w:val="003F2D6E"/>
    <w:rsid w:val="003F3670"/>
    <w:rsid w:val="003F40B6"/>
    <w:rsid w:val="003F5251"/>
    <w:rsid w:val="003F62AB"/>
    <w:rsid w:val="003F64C2"/>
    <w:rsid w:val="003F67C5"/>
    <w:rsid w:val="003F682F"/>
    <w:rsid w:val="003F6F7E"/>
    <w:rsid w:val="003F784A"/>
    <w:rsid w:val="00400B89"/>
    <w:rsid w:val="00400D9F"/>
    <w:rsid w:val="00401212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637"/>
    <w:rsid w:val="00407034"/>
    <w:rsid w:val="00407170"/>
    <w:rsid w:val="004071A1"/>
    <w:rsid w:val="0040747E"/>
    <w:rsid w:val="004106BE"/>
    <w:rsid w:val="004107B1"/>
    <w:rsid w:val="00411A7B"/>
    <w:rsid w:val="004135D9"/>
    <w:rsid w:val="00413AA8"/>
    <w:rsid w:val="00414E76"/>
    <w:rsid w:val="0041541F"/>
    <w:rsid w:val="00415737"/>
    <w:rsid w:val="0041590C"/>
    <w:rsid w:val="00415D50"/>
    <w:rsid w:val="004169E2"/>
    <w:rsid w:val="00416A93"/>
    <w:rsid w:val="00416DB8"/>
    <w:rsid w:val="00416ED9"/>
    <w:rsid w:val="00417548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2A3"/>
    <w:rsid w:val="0043389B"/>
    <w:rsid w:val="004338D0"/>
    <w:rsid w:val="00434C4B"/>
    <w:rsid w:val="00435C4A"/>
    <w:rsid w:val="0043704E"/>
    <w:rsid w:val="0043717E"/>
    <w:rsid w:val="0044096B"/>
    <w:rsid w:val="004415E2"/>
    <w:rsid w:val="004418E4"/>
    <w:rsid w:val="00442418"/>
    <w:rsid w:val="00443E6C"/>
    <w:rsid w:val="00443EF6"/>
    <w:rsid w:val="00444550"/>
    <w:rsid w:val="00444B67"/>
    <w:rsid w:val="00444BD5"/>
    <w:rsid w:val="004451F6"/>
    <w:rsid w:val="004451FB"/>
    <w:rsid w:val="00445FCE"/>
    <w:rsid w:val="00446F2A"/>
    <w:rsid w:val="00447168"/>
    <w:rsid w:val="00447344"/>
    <w:rsid w:val="00447E58"/>
    <w:rsid w:val="00450CCC"/>
    <w:rsid w:val="00451375"/>
    <w:rsid w:val="00451659"/>
    <w:rsid w:val="004517F8"/>
    <w:rsid w:val="00452A9E"/>
    <w:rsid w:val="00452BCC"/>
    <w:rsid w:val="00454D97"/>
    <w:rsid w:val="00454F69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57CAE"/>
    <w:rsid w:val="004604AA"/>
    <w:rsid w:val="00460F70"/>
    <w:rsid w:val="00460F86"/>
    <w:rsid w:val="0046106E"/>
    <w:rsid w:val="004619C4"/>
    <w:rsid w:val="00461AE2"/>
    <w:rsid w:val="00462C16"/>
    <w:rsid w:val="0046347C"/>
    <w:rsid w:val="00463623"/>
    <w:rsid w:val="0046366D"/>
    <w:rsid w:val="0046468B"/>
    <w:rsid w:val="004655AC"/>
    <w:rsid w:val="00465827"/>
    <w:rsid w:val="004658F6"/>
    <w:rsid w:val="00466925"/>
    <w:rsid w:val="0046698A"/>
    <w:rsid w:val="00467597"/>
    <w:rsid w:val="00467F4C"/>
    <w:rsid w:val="0047028C"/>
    <w:rsid w:val="004702D4"/>
    <w:rsid w:val="00470A7C"/>
    <w:rsid w:val="00471130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49F2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5B2"/>
    <w:rsid w:val="00481726"/>
    <w:rsid w:val="00481F7A"/>
    <w:rsid w:val="0048241B"/>
    <w:rsid w:val="0048259E"/>
    <w:rsid w:val="004828AD"/>
    <w:rsid w:val="00483753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C36"/>
    <w:rsid w:val="00496912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4CD3"/>
    <w:rsid w:val="004B5650"/>
    <w:rsid w:val="004B56E0"/>
    <w:rsid w:val="004B64E1"/>
    <w:rsid w:val="004B72CA"/>
    <w:rsid w:val="004B7571"/>
    <w:rsid w:val="004B7753"/>
    <w:rsid w:val="004B78AB"/>
    <w:rsid w:val="004C0253"/>
    <w:rsid w:val="004C0F2A"/>
    <w:rsid w:val="004C155B"/>
    <w:rsid w:val="004C1947"/>
    <w:rsid w:val="004C267A"/>
    <w:rsid w:val="004C35F0"/>
    <w:rsid w:val="004C36B4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402"/>
    <w:rsid w:val="004D14D8"/>
    <w:rsid w:val="004D2689"/>
    <w:rsid w:val="004D338D"/>
    <w:rsid w:val="004D365C"/>
    <w:rsid w:val="004D37B1"/>
    <w:rsid w:val="004D3F31"/>
    <w:rsid w:val="004D4059"/>
    <w:rsid w:val="004D4F3B"/>
    <w:rsid w:val="004D5271"/>
    <w:rsid w:val="004D5A8C"/>
    <w:rsid w:val="004D5B7A"/>
    <w:rsid w:val="004D63EE"/>
    <w:rsid w:val="004D68AF"/>
    <w:rsid w:val="004D7CA0"/>
    <w:rsid w:val="004D7EB0"/>
    <w:rsid w:val="004D7EB8"/>
    <w:rsid w:val="004E009F"/>
    <w:rsid w:val="004E0F0C"/>
    <w:rsid w:val="004E1F22"/>
    <w:rsid w:val="004E2625"/>
    <w:rsid w:val="004E2632"/>
    <w:rsid w:val="004E3108"/>
    <w:rsid w:val="004E4058"/>
    <w:rsid w:val="004E4ED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1419"/>
    <w:rsid w:val="004F225A"/>
    <w:rsid w:val="004F250A"/>
    <w:rsid w:val="004F297D"/>
    <w:rsid w:val="004F3502"/>
    <w:rsid w:val="004F358F"/>
    <w:rsid w:val="004F366C"/>
    <w:rsid w:val="004F3783"/>
    <w:rsid w:val="004F3FE5"/>
    <w:rsid w:val="004F4033"/>
    <w:rsid w:val="004F499E"/>
    <w:rsid w:val="004F4C30"/>
    <w:rsid w:val="004F54CF"/>
    <w:rsid w:val="004F5C66"/>
    <w:rsid w:val="004F72D8"/>
    <w:rsid w:val="004F7B32"/>
    <w:rsid w:val="00500099"/>
    <w:rsid w:val="0050028C"/>
    <w:rsid w:val="00500B96"/>
    <w:rsid w:val="00501809"/>
    <w:rsid w:val="00502A0B"/>
    <w:rsid w:val="005032F6"/>
    <w:rsid w:val="00503AED"/>
    <w:rsid w:val="005045C9"/>
    <w:rsid w:val="00504876"/>
    <w:rsid w:val="00505437"/>
    <w:rsid w:val="005054D7"/>
    <w:rsid w:val="005059E3"/>
    <w:rsid w:val="00506051"/>
    <w:rsid w:val="00506689"/>
    <w:rsid w:val="00506C4C"/>
    <w:rsid w:val="00507409"/>
    <w:rsid w:val="00507696"/>
    <w:rsid w:val="00507ED0"/>
    <w:rsid w:val="00510216"/>
    <w:rsid w:val="00510A5D"/>
    <w:rsid w:val="00510D96"/>
    <w:rsid w:val="00511043"/>
    <w:rsid w:val="0051117B"/>
    <w:rsid w:val="005112DB"/>
    <w:rsid w:val="00511551"/>
    <w:rsid w:val="00512A88"/>
    <w:rsid w:val="00512D3D"/>
    <w:rsid w:val="00513010"/>
    <w:rsid w:val="00514114"/>
    <w:rsid w:val="00514619"/>
    <w:rsid w:val="00514F6F"/>
    <w:rsid w:val="00516AFD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71B"/>
    <w:rsid w:val="00530940"/>
    <w:rsid w:val="00530B9F"/>
    <w:rsid w:val="00531248"/>
    <w:rsid w:val="005316A8"/>
    <w:rsid w:val="0053231E"/>
    <w:rsid w:val="00532614"/>
    <w:rsid w:val="00532B05"/>
    <w:rsid w:val="0053343C"/>
    <w:rsid w:val="005334E3"/>
    <w:rsid w:val="00533CC6"/>
    <w:rsid w:val="00533F2C"/>
    <w:rsid w:val="005343D9"/>
    <w:rsid w:val="005370DC"/>
    <w:rsid w:val="005379F5"/>
    <w:rsid w:val="00537B8A"/>
    <w:rsid w:val="00537DC4"/>
    <w:rsid w:val="00540112"/>
    <w:rsid w:val="005403F8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C53"/>
    <w:rsid w:val="00545DF4"/>
    <w:rsid w:val="005460C8"/>
    <w:rsid w:val="005463A5"/>
    <w:rsid w:val="00547135"/>
    <w:rsid w:val="005473A2"/>
    <w:rsid w:val="00547F35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003"/>
    <w:rsid w:val="005558C4"/>
    <w:rsid w:val="00555F1A"/>
    <w:rsid w:val="00556A22"/>
    <w:rsid w:val="00557115"/>
    <w:rsid w:val="00560426"/>
    <w:rsid w:val="005604EF"/>
    <w:rsid w:val="00560EA4"/>
    <w:rsid w:val="00560FC9"/>
    <w:rsid w:val="0056180C"/>
    <w:rsid w:val="005628BA"/>
    <w:rsid w:val="00562E8B"/>
    <w:rsid w:val="00563634"/>
    <w:rsid w:val="0056388D"/>
    <w:rsid w:val="00563C9C"/>
    <w:rsid w:val="0056407F"/>
    <w:rsid w:val="00564CFF"/>
    <w:rsid w:val="00564FEB"/>
    <w:rsid w:val="005658CF"/>
    <w:rsid w:val="005660AA"/>
    <w:rsid w:val="00566B59"/>
    <w:rsid w:val="005679CE"/>
    <w:rsid w:val="00567E96"/>
    <w:rsid w:val="00567F65"/>
    <w:rsid w:val="00572123"/>
    <w:rsid w:val="005722BC"/>
    <w:rsid w:val="00572EE2"/>
    <w:rsid w:val="00573FF9"/>
    <w:rsid w:val="00575177"/>
    <w:rsid w:val="00575FD2"/>
    <w:rsid w:val="00576404"/>
    <w:rsid w:val="005765BD"/>
    <w:rsid w:val="005772EF"/>
    <w:rsid w:val="005775DE"/>
    <w:rsid w:val="00580595"/>
    <w:rsid w:val="00580DFD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C7B"/>
    <w:rsid w:val="0059023F"/>
    <w:rsid w:val="00590557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BBD"/>
    <w:rsid w:val="00597115"/>
    <w:rsid w:val="00597615"/>
    <w:rsid w:val="005A190E"/>
    <w:rsid w:val="005A1F63"/>
    <w:rsid w:val="005A2047"/>
    <w:rsid w:val="005A2117"/>
    <w:rsid w:val="005A389B"/>
    <w:rsid w:val="005A3EC3"/>
    <w:rsid w:val="005A5368"/>
    <w:rsid w:val="005A624E"/>
    <w:rsid w:val="005A6D61"/>
    <w:rsid w:val="005A7284"/>
    <w:rsid w:val="005A7DC4"/>
    <w:rsid w:val="005B09FE"/>
    <w:rsid w:val="005B0C19"/>
    <w:rsid w:val="005B138D"/>
    <w:rsid w:val="005B2570"/>
    <w:rsid w:val="005B2783"/>
    <w:rsid w:val="005B33FD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2FB"/>
    <w:rsid w:val="005C178E"/>
    <w:rsid w:val="005C1EAF"/>
    <w:rsid w:val="005C1FF6"/>
    <w:rsid w:val="005C21B4"/>
    <w:rsid w:val="005C2402"/>
    <w:rsid w:val="005C33BC"/>
    <w:rsid w:val="005C495D"/>
    <w:rsid w:val="005C4BAC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2C"/>
    <w:rsid w:val="005E3C96"/>
    <w:rsid w:val="005E401A"/>
    <w:rsid w:val="005E47D9"/>
    <w:rsid w:val="005E48E9"/>
    <w:rsid w:val="005E4E7D"/>
    <w:rsid w:val="005E531F"/>
    <w:rsid w:val="005E58E3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CF6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134"/>
    <w:rsid w:val="005F72F9"/>
    <w:rsid w:val="00600A14"/>
    <w:rsid w:val="00600A7F"/>
    <w:rsid w:val="006011E7"/>
    <w:rsid w:val="00601E48"/>
    <w:rsid w:val="006020AE"/>
    <w:rsid w:val="0060251C"/>
    <w:rsid w:val="0060525F"/>
    <w:rsid w:val="006053B6"/>
    <w:rsid w:val="00605F60"/>
    <w:rsid w:val="006060C9"/>
    <w:rsid w:val="00606621"/>
    <w:rsid w:val="00606804"/>
    <w:rsid w:val="00607563"/>
    <w:rsid w:val="00607BFF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C94"/>
    <w:rsid w:val="00630E8A"/>
    <w:rsid w:val="00631035"/>
    <w:rsid w:val="006311B3"/>
    <w:rsid w:val="006314D0"/>
    <w:rsid w:val="0063189F"/>
    <w:rsid w:val="00631AEC"/>
    <w:rsid w:val="00632832"/>
    <w:rsid w:val="00633146"/>
    <w:rsid w:val="00635726"/>
    <w:rsid w:val="00635990"/>
    <w:rsid w:val="00637640"/>
    <w:rsid w:val="0064060A"/>
    <w:rsid w:val="00641FC7"/>
    <w:rsid w:val="0064238B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DD7"/>
    <w:rsid w:val="006548C2"/>
    <w:rsid w:val="00654C8E"/>
    <w:rsid w:val="00655867"/>
    <w:rsid w:val="0065592F"/>
    <w:rsid w:val="0065596F"/>
    <w:rsid w:val="00655A29"/>
    <w:rsid w:val="00655BF2"/>
    <w:rsid w:val="00656486"/>
    <w:rsid w:val="006565AD"/>
    <w:rsid w:val="00656668"/>
    <w:rsid w:val="0065678E"/>
    <w:rsid w:val="00656CB4"/>
    <w:rsid w:val="006577AD"/>
    <w:rsid w:val="00657973"/>
    <w:rsid w:val="00657A04"/>
    <w:rsid w:val="00657B6F"/>
    <w:rsid w:val="006608E6"/>
    <w:rsid w:val="0066124B"/>
    <w:rsid w:val="00661BA6"/>
    <w:rsid w:val="00661BA9"/>
    <w:rsid w:val="00662123"/>
    <w:rsid w:val="00662C16"/>
    <w:rsid w:val="00662C9F"/>
    <w:rsid w:val="00662F13"/>
    <w:rsid w:val="00662F45"/>
    <w:rsid w:val="006634A8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129A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77B62"/>
    <w:rsid w:val="00680981"/>
    <w:rsid w:val="00680BCF"/>
    <w:rsid w:val="00680EEC"/>
    <w:rsid w:val="00681733"/>
    <w:rsid w:val="00681E14"/>
    <w:rsid w:val="00681F92"/>
    <w:rsid w:val="0068209D"/>
    <w:rsid w:val="00682660"/>
    <w:rsid w:val="00683251"/>
    <w:rsid w:val="006832AD"/>
    <w:rsid w:val="006832EC"/>
    <w:rsid w:val="00683477"/>
    <w:rsid w:val="00683CCD"/>
    <w:rsid w:val="00684079"/>
    <w:rsid w:val="006859CB"/>
    <w:rsid w:val="0068682C"/>
    <w:rsid w:val="00686CCF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B53"/>
    <w:rsid w:val="00693C6D"/>
    <w:rsid w:val="006941E6"/>
    <w:rsid w:val="00694215"/>
    <w:rsid w:val="006949D6"/>
    <w:rsid w:val="00694E53"/>
    <w:rsid w:val="00695A13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5637"/>
    <w:rsid w:val="006A574F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04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6D2C"/>
    <w:rsid w:val="006C6DE1"/>
    <w:rsid w:val="006C7829"/>
    <w:rsid w:val="006C7B22"/>
    <w:rsid w:val="006C7FE7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A76"/>
    <w:rsid w:val="006D3F3B"/>
    <w:rsid w:val="006D4244"/>
    <w:rsid w:val="006D4ADF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0D6"/>
    <w:rsid w:val="006F1518"/>
    <w:rsid w:val="006F1662"/>
    <w:rsid w:val="006F16F1"/>
    <w:rsid w:val="006F17F3"/>
    <w:rsid w:val="006F23CE"/>
    <w:rsid w:val="006F2829"/>
    <w:rsid w:val="006F287B"/>
    <w:rsid w:val="006F3124"/>
    <w:rsid w:val="006F38D4"/>
    <w:rsid w:val="006F417E"/>
    <w:rsid w:val="006F5CD5"/>
    <w:rsid w:val="006F6DA2"/>
    <w:rsid w:val="006F7D3E"/>
    <w:rsid w:val="00700808"/>
    <w:rsid w:val="0070146F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E0"/>
    <w:rsid w:val="00714200"/>
    <w:rsid w:val="00714689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0F70"/>
    <w:rsid w:val="00721F07"/>
    <w:rsid w:val="00722136"/>
    <w:rsid w:val="00722664"/>
    <w:rsid w:val="00722717"/>
    <w:rsid w:val="00723129"/>
    <w:rsid w:val="00723189"/>
    <w:rsid w:val="00723622"/>
    <w:rsid w:val="00724053"/>
    <w:rsid w:val="0072432F"/>
    <w:rsid w:val="0072572B"/>
    <w:rsid w:val="00725A97"/>
    <w:rsid w:val="00725C9E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D03"/>
    <w:rsid w:val="00734FF3"/>
    <w:rsid w:val="00737E1E"/>
    <w:rsid w:val="00740DE4"/>
    <w:rsid w:val="00741D86"/>
    <w:rsid w:val="007421CD"/>
    <w:rsid w:val="0074245F"/>
    <w:rsid w:val="00742BA6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46AD4"/>
    <w:rsid w:val="007502EB"/>
    <w:rsid w:val="00750A65"/>
    <w:rsid w:val="0075146A"/>
    <w:rsid w:val="0075177F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E35"/>
    <w:rsid w:val="00765FF8"/>
    <w:rsid w:val="007661D9"/>
    <w:rsid w:val="00766453"/>
    <w:rsid w:val="00766583"/>
    <w:rsid w:val="007667DE"/>
    <w:rsid w:val="00766FCB"/>
    <w:rsid w:val="007671DA"/>
    <w:rsid w:val="00767392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3BD8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829"/>
    <w:rsid w:val="00782A7D"/>
    <w:rsid w:val="00782B3A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6D3"/>
    <w:rsid w:val="007878F6"/>
    <w:rsid w:val="007902CB"/>
    <w:rsid w:val="0079076E"/>
    <w:rsid w:val="00791774"/>
    <w:rsid w:val="007923A7"/>
    <w:rsid w:val="007925C7"/>
    <w:rsid w:val="007949C8"/>
    <w:rsid w:val="00796154"/>
    <w:rsid w:val="00796387"/>
    <w:rsid w:val="00796691"/>
    <w:rsid w:val="007966FB"/>
    <w:rsid w:val="007A0A72"/>
    <w:rsid w:val="007A0DF1"/>
    <w:rsid w:val="007A1839"/>
    <w:rsid w:val="007A28B0"/>
    <w:rsid w:val="007A2F28"/>
    <w:rsid w:val="007A3137"/>
    <w:rsid w:val="007A369F"/>
    <w:rsid w:val="007A3840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6256"/>
    <w:rsid w:val="007B64CB"/>
    <w:rsid w:val="007B6B4D"/>
    <w:rsid w:val="007B6FC5"/>
    <w:rsid w:val="007B714F"/>
    <w:rsid w:val="007B730E"/>
    <w:rsid w:val="007B7D96"/>
    <w:rsid w:val="007B7F18"/>
    <w:rsid w:val="007C0190"/>
    <w:rsid w:val="007C03C6"/>
    <w:rsid w:val="007C0AB6"/>
    <w:rsid w:val="007C0D10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567C"/>
    <w:rsid w:val="007C614D"/>
    <w:rsid w:val="007C6F31"/>
    <w:rsid w:val="007C7D30"/>
    <w:rsid w:val="007D127F"/>
    <w:rsid w:val="007D1B00"/>
    <w:rsid w:val="007D1ECC"/>
    <w:rsid w:val="007D2295"/>
    <w:rsid w:val="007D23BC"/>
    <w:rsid w:val="007D250B"/>
    <w:rsid w:val="007D27B1"/>
    <w:rsid w:val="007D293E"/>
    <w:rsid w:val="007D3259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4D"/>
    <w:rsid w:val="007D75C3"/>
    <w:rsid w:val="007D7946"/>
    <w:rsid w:val="007E00BC"/>
    <w:rsid w:val="007E0B38"/>
    <w:rsid w:val="007E0DAB"/>
    <w:rsid w:val="007E1228"/>
    <w:rsid w:val="007E13BE"/>
    <w:rsid w:val="007E1DC1"/>
    <w:rsid w:val="007E20E6"/>
    <w:rsid w:val="007E20EB"/>
    <w:rsid w:val="007E2C20"/>
    <w:rsid w:val="007E2FB0"/>
    <w:rsid w:val="007E30DD"/>
    <w:rsid w:val="007E39E8"/>
    <w:rsid w:val="007E41C1"/>
    <w:rsid w:val="007E51DE"/>
    <w:rsid w:val="007E53CE"/>
    <w:rsid w:val="007E62B7"/>
    <w:rsid w:val="007E6F29"/>
    <w:rsid w:val="007E7106"/>
    <w:rsid w:val="007F0422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5E2"/>
    <w:rsid w:val="00802989"/>
    <w:rsid w:val="00802E35"/>
    <w:rsid w:val="008037AD"/>
    <w:rsid w:val="00803CB7"/>
    <w:rsid w:val="00804E4A"/>
    <w:rsid w:val="00805342"/>
    <w:rsid w:val="008062D6"/>
    <w:rsid w:val="0080631A"/>
    <w:rsid w:val="008064BB"/>
    <w:rsid w:val="008070EC"/>
    <w:rsid w:val="00807945"/>
    <w:rsid w:val="00807D2A"/>
    <w:rsid w:val="0081000C"/>
    <w:rsid w:val="00810168"/>
    <w:rsid w:val="00810783"/>
    <w:rsid w:val="00810A83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3F71"/>
    <w:rsid w:val="00814147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19B"/>
    <w:rsid w:val="00817674"/>
    <w:rsid w:val="008179BD"/>
    <w:rsid w:val="00817F88"/>
    <w:rsid w:val="00821787"/>
    <w:rsid w:val="008218F4"/>
    <w:rsid w:val="008219F6"/>
    <w:rsid w:val="00821C9E"/>
    <w:rsid w:val="00822E08"/>
    <w:rsid w:val="00823686"/>
    <w:rsid w:val="00823D0E"/>
    <w:rsid w:val="00823E71"/>
    <w:rsid w:val="00824CB1"/>
    <w:rsid w:val="0082573A"/>
    <w:rsid w:val="0082593A"/>
    <w:rsid w:val="00825CDA"/>
    <w:rsid w:val="00825E19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3A2"/>
    <w:rsid w:val="00831533"/>
    <w:rsid w:val="008318F4"/>
    <w:rsid w:val="00831CE9"/>
    <w:rsid w:val="00833719"/>
    <w:rsid w:val="00833828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3EF"/>
    <w:rsid w:val="00850A8E"/>
    <w:rsid w:val="0085125E"/>
    <w:rsid w:val="008517EB"/>
    <w:rsid w:val="00851DD4"/>
    <w:rsid w:val="008523AF"/>
    <w:rsid w:val="0085248D"/>
    <w:rsid w:val="00852E52"/>
    <w:rsid w:val="00853495"/>
    <w:rsid w:val="008534D5"/>
    <w:rsid w:val="0085568B"/>
    <w:rsid w:val="00855766"/>
    <w:rsid w:val="00855C49"/>
    <w:rsid w:val="00855F1C"/>
    <w:rsid w:val="00855FC0"/>
    <w:rsid w:val="0085684A"/>
    <w:rsid w:val="00856ACE"/>
    <w:rsid w:val="00856D75"/>
    <w:rsid w:val="0085707D"/>
    <w:rsid w:val="00860082"/>
    <w:rsid w:val="00860265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2D4"/>
    <w:rsid w:val="0087266C"/>
    <w:rsid w:val="0087289B"/>
    <w:rsid w:val="00872F39"/>
    <w:rsid w:val="00873DAC"/>
    <w:rsid w:val="0087411A"/>
    <w:rsid w:val="008748E2"/>
    <w:rsid w:val="00874CD8"/>
    <w:rsid w:val="00875591"/>
    <w:rsid w:val="00875B76"/>
    <w:rsid w:val="00876526"/>
    <w:rsid w:val="008765D6"/>
    <w:rsid w:val="00876613"/>
    <w:rsid w:val="00876676"/>
    <w:rsid w:val="008778A3"/>
    <w:rsid w:val="00877AC6"/>
    <w:rsid w:val="00877CD6"/>
    <w:rsid w:val="0088027F"/>
    <w:rsid w:val="00880405"/>
    <w:rsid w:val="00880676"/>
    <w:rsid w:val="00880713"/>
    <w:rsid w:val="00880C62"/>
    <w:rsid w:val="008812F6"/>
    <w:rsid w:val="0088215C"/>
    <w:rsid w:val="008821C7"/>
    <w:rsid w:val="00882AEA"/>
    <w:rsid w:val="00883015"/>
    <w:rsid w:val="00883419"/>
    <w:rsid w:val="00883AF2"/>
    <w:rsid w:val="008842A3"/>
    <w:rsid w:val="00884441"/>
    <w:rsid w:val="008846A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59D"/>
    <w:rsid w:val="008B164F"/>
    <w:rsid w:val="008B1886"/>
    <w:rsid w:val="008B22DB"/>
    <w:rsid w:val="008B2B82"/>
    <w:rsid w:val="008B3396"/>
    <w:rsid w:val="008B36BB"/>
    <w:rsid w:val="008B43ED"/>
    <w:rsid w:val="008B498E"/>
    <w:rsid w:val="008B5D76"/>
    <w:rsid w:val="008B6228"/>
    <w:rsid w:val="008B6231"/>
    <w:rsid w:val="008B6360"/>
    <w:rsid w:val="008B6392"/>
    <w:rsid w:val="008B7748"/>
    <w:rsid w:val="008C074D"/>
    <w:rsid w:val="008C183F"/>
    <w:rsid w:val="008C1B9C"/>
    <w:rsid w:val="008C201F"/>
    <w:rsid w:val="008C25B4"/>
    <w:rsid w:val="008C2928"/>
    <w:rsid w:val="008C2CCB"/>
    <w:rsid w:val="008C30A6"/>
    <w:rsid w:val="008C416E"/>
    <w:rsid w:val="008C469F"/>
    <w:rsid w:val="008C5607"/>
    <w:rsid w:val="008C5664"/>
    <w:rsid w:val="008C615F"/>
    <w:rsid w:val="008C6957"/>
    <w:rsid w:val="008C6AC6"/>
    <w:rsid w:val="008D047E"/>
    <w:rsid w:val="008D0C44"/>
    <w:rsid w:val="008D0E6C"/>
    <w:rsid w:val="008D1738"/>
    <w:rsid w:val="008D1E66"/>
    <w:rsid w:val="008D215C"/>
    <w:rsid w:val="008D2D4F"/>
    <w:rsid w:val="008D3CC4"/>
    <w:rsid w:val="008D45E7"/>
    <w:rsid w:val="008D6481"/>
    <w:rsid w:val="008D6EC3"/>
    <w:rsid w:val="008D742E"/>
    <w:rsid w:val="008D7987"/>
    <w:rsid w:val="008E07F4"/>
    <w:rsid w:val="008E0B59"/>
    <w:rsid w:val="008E0E15"/>
    <w:rsid w:val="008E0F26"/>
    <w:rsid w:val="008E18F1"/>
    <w:rsid w:val="008E1A04"/>
    <w:rsid w:val="008E1AA7"/>
    <w:rsid w:val="008E2A15"/>
    <w:rsid w:val="008E2E76"/>
    <w:rsid w:val="008E367C"/>
    <w:rsid w:val="008E3852"/>
    <w:rsid w:val="008E40C0"/>
    <w:rsid w:val="008E491E"/>
    <w:rsid w:val="008E4A5F"/>
    <w:rsid w:val="008E4AC4"/>
    <w:rsid w:val="008E4F96"/>
    <w:rsid w:val="008E70F1"/>
    <w:rsid w:val="008E7516"/>
    <w:rsid w:val="008E76E3"/>
    <w:rsid w:val="008E7D09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609A"/>
    <w:rsid w:val="008F62CB"/>
    <w:rsid w:val="008F7243"/>
    <w:rsid w:val="008F73BB"/>
    <w:rsid w:val="008F73CD"/>
    <w:rsid w:val="008F754F"/>
    <w:rsid w:val="008F7744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7D0D"/>
    <w:rsid w:val="0091044F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2039D"/>
    <w:rsid w:val="009209F6"/>
    <w:rsid w:val="00920A82"/>
    <w:rsid w:val="00920AE3"/>
    <w:rsid w:val="00920D01"/>
    <w:rsid w:val="00920EDB"/>
    <w:rsid w:val="00921D29"/>
    <w:rsid w:val="0092281C"/>
    <w:rsid w:val="00923027"/>
    <w:rsid w:val="00923306"/>
    <w:rsid w:val="00923721"/>
    <w:rsid w:val="00923D6A"/>
    <w:rsid w:val="00924370"/>
    <w:rsid w:val="009246F1"/>
    <w:rsid w:val="00924729"/>
    <w:rsid w:val="00924BD7"/>
    <w:rsid w:val="0092518C"/>
    <w:rsid w:val="00925D71"/>
    <w:rsid w:val="00926163"/>
    <w:rsid w:val="00926E82"/>
    <w:rsid w:val="009300B3"/>
    <w:rsid w:val="0093065A"/>
    <w:rsid w:val="00930ADA"/>
    <w:rsid w:val="00930BA0"/>
    <w:rsid w:val="00930D45"/>
    <w:rsid w:val="00931C06"/>
    <w:rsid w:val="00931D60"/>
    <w:rsid w:val="00931F6D"/>
    <w:rsid w:val="009323EF"/>
    <w:rsid w:val="009324F3"/>
    <w:rsid w:val="009327EB"/>
    <w:rsid w:val="00932889"/>
    <w:rsid w:val="009332A5"/>
    <w:rsid w:val="00933414"/>
    <w:rsid w:val="00933444"/>
    <w:rsid w:val="00933DD6"/>
    <w:rsid w:val="00935382"/>
    <w:rsid w:val="00935A7C"/>
    <w:rsid w:val="009360F0"/>
    <w:rsid w:val="00936AD6"/>
    <w:rsid w:val="00937729"/>
    <w:rsid w:val="009407CC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96B"/>
    <w:rsid w:val="00944829"/>
    <w:rsid w:val="0094488E"/>
    <w:rsid w:val="009449C7"/>
    <w:rsid w:val="009453A8"/>
    <w:rsid w:val="009457E4"/>
    <w:rsid w:val="00945813"/>
    <w:rsid w:val="00945F2C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0F51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60BC0"/>
    <w:rsid w:val="00960F8A"/>
    <w:rsid w:val="00961846"/>
    <w:rsid w:val="00961873"/>
    <w:rsid w:val="009633DE"/>
    <w:rsid w:val="00963F1F"/>
    <w:rsid w:val="00963F45"/>
    <w:rsid w:val="0096418F"/>
    <w:rsid w:val="0096427D"/>
    <w:rsid w:val="0096492C"/>
    <w:rsid w:val="00965008"/>
    <w:rsid w:val="00965763"/>
    <w:rsid w:val="00965F20"/>
    <w:rsid w:val="009667DD"/>
    <w:rsid w:val="00966B11"/>
    <w:rsid w:val="0097007C"/>
    <w:rsid w:val="00970085"/>
    <w:rsid w:val="00970318"/>
    <w:rsid w:val="0097101E"/>
    <w:rsid w:val="009710A0"/>
    <w:rsid w:val="00971DE9"/>
    <w:rsid w:val="00972C02"/>
    <w:rsid w:val="00973578"/>
    <w:rsid w:val="0097386C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C2D"/>
    <w:rsid w:val="009870AD"/>
    <w:rsid w:val="00987801"/>
    <w:rsid w:val="00987F9B"/>
    <w:rsid w:val="00987FF4"/>
    <w:rsid w:val="00991C61"/>
    <w:rsid w:val="00991FEA"/>
    <w:rsid w:val="00992368"/>
    <w:rsid w:val="00992A4E"/>
    <w:rsid w:val="00993172"/>
    <w:rsid w:val="00993A75"/>
    <w:rsid w:val="00993D31"/>
    <w:rsid w:val="00993EB0"/>
    <w:rsid w:val="009945A0"/>
    <w:rsid w:val="00994A8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97D48"/>
    <w:rsid w:val="009A03E1"/>
    <w:rsid w:val="009A0E20"/>
    <w:rsid w:val="009A1102"/>
    <w:rsid w:val="009A141F"/>
    <w:rsid w:val="009A164B"/>
    <w:rsid w:val="009A16B3"/>
    <w:rsid w:val="009A1B45"/>
    <w:rsid w:val="009A2370"/>
    <w:rsid w:val="009A2850"/>
    <w:rsid w:val="009A2C7E"/>
    <w:rsid w:val="009A3A8E"/>
    <w:rsid w:val="009A40C1"/>
    <w:rsid w:val="009A420A"/>
    <w:rsid w:val="009A43DB"/>
    <w:rsid w:val="009A4AFD"/>
    <w:rsid w:val="009A537C"/>
    <w:rsid w:val="009A5EA8"/>
    <w:rsid w:val="009A6708"/>
    <w:rsid w:val="009A73C1"/>
    <w:rsid w:val="009A7731"/>
    <w:rsid w:val="009B022F"/>
    <w:rsid w:val="009B0648"/>
    <w:rsid w:val="009B0730"/>
    <w:rsid w:val="009B0ADA"/>
    <w:rsid w:val="009B1945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EB5"/>
    <w:rsid w:val="009C4164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20C"/>
    <w:rsid w:val="009D485D"/>
    <w:rsid w:val="009D4E1C"/>
    <w:rsid w:val="009D6036"/>
    <w:rsid w:val="009D6D01"/>
    <w:rsid w:val="009D75CB"/>
    <w:rsid w:val="009D7BFB"/>
    <w:rsid w:val="009D7E22"/>
    <w:rsid w:val="009E03C9"/>
    <w:rsid w:val="009E0E41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4E4"/>
    <w:rsid w:val="009E7702"/>
    <w:rsid w:val="009F0576"/>
    <w:rsid w:val="009F0673"/>
    <w:rsid w:val="009F06F9"/>
    <w:rsid w:val="009F1049"/>
    <w:rsid w:val="009F1237"/>
    <w:rsid w:val="009F15DB"/>
    <w:rsid w:val="009F16BB"/>
    <w:rsid w:val="009F1B35"/>
    <w:rsid w:val="009F2463"/>
    <w:rsid w:val="009F2905"/>
    <w:rsid w:val="009F3D3E"/>
    <w:rsid w:val="009F4160"/>
    <w:rsid w:val="009F5509"/>
    <w:rsid w:val="009F5625"/>
    <w:rsid w:val="009F57CF"/>
    <w:rsid w:val="009F5C37"/>
    <w:rsid w:val="009F6110"/>
    <w:rsid w:val="009F6287"/>
    <w:rsid w:val="009F65DD"/>
    <w:rsid w:val="009F6667"/>
    <w:rsid w:val="009F7112"/>
    <w:rsid w:val="009F7FF3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100E5"/>
    <w:rsid w:val="00A10734"/>
    <w:rsid w:val="00A1079C"/>
    <w:rsid w:val="00A112AB"/>
    <w:rsid w:val="00A119F3"/>
    <w:rsid w:val="00A11B00"/>
    <w:rsid w:val="00A11E5E"/>
    <w:rsid w:val="00A12160"/>
    <w:rsid w:val="00A12E34"/>
    <w:rsid w:val="00A13BFE"/>
    <w:rsid w:val="00A13CA5"/>
    <w:rsid w:val="00A13EAD"/>
    <w:rsid w:val="00A1485E"/>
    <w:rsid w:val="00A14CAA"/>
    <w:rsid w:val="00A15C67"/>
    <w:rsid w:val="00A162E3"/>
    <w:rsid w:val="00A165A4"/>
    <w:rsid w:val="00A16E3D"/>
    <w:rsid w:val="00A17713"/>
    <w:rsid w:val="00A2040A"/>
    <w:rsid w:val="00A20FF2"/>
    <w:rsid w:val="00A21296"/>
    <w:rsid w:val="00A2182A"/>
    <w:rsid w:val="00A222C2"/>
    <w:rsid w:val="00A22AD8"/>
    <w:rsid w:val="00A23561"/>
    <w:rsid w:val="00A23B5A"/>
    <w:rsid w:val="00A240CF"/>
    <w:rsid w:val="00A24602"/>
    <w:rsid w:val="00A2461F"/>
    <w:rsid w:val="00A250B5"/>
    <w:rsid w:val="00A252C1"/>
    <w:rsid w:val="00A26B68"/>
    <w:rsid w:val="00A26EBC"/>
    <w:rsid w:val="00A270BC"/>
    <w:rsid w:val="00A27841"/>
    <w:rsid w:val="00A30243"/>
    <w:rsid w:val="00A30962"/>
    <w:rsid w:val="00A32E49"/>
    <w:rsid w:val="00A334A0"/>
    <w:rsid w:val="00A33805"/>
    <w:rsid w:val="00A33BF5"/>
    <w:rsid w:val="00A34402"/>
    <w:rsid w:val="00A345BA"/>
    <w:rsid w:val="00A3534F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EF5"/>
    <w:rsid w:val="00A531FE"/>
    <w:rsid w:val="00A53382"/>
    <w:rsid w:val="00A53A75"/>
    <w:rsid w:val="00A53BC5"/>
    <w:rsid w:val="00A5486A"/>
    <w:rsid w:val="00A551B2"/>
    <w:rsid w:val="00A55CE0"/>
    <w:rsid w:val="00A55E5B"/>
    <w:rsid w:val="00A56251"/>
    <w:rsid w:val="00A56894"/>
    <w:rsid w:val="00A568BB"/>
    <w:rsid w:val="00A57163"/>
    <w:rsid w:val="00A57AED"/>
    <w:rsid w:val="00A57F82"/>
    <w:rsid w:val="00A607ED"/>
    <w:rsid w:val="00A608C6"/>
    <w:rsid w:val="00A608DE"/>
    <w:rsid w:val="00A60E21"/>
    <w:rsid w:val="00A61413"/>
    <w:rsid w:val="00A61539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D8F"/>
    <w:rsid w:val="00A72FE5"/>
    <w:rsid w:val="00A732EA"/>
    <w:rsid w:val="00A73301"/>
    <w:rsid w:val="00A73855"/>
    <w:rsid w:val="00A73D1A"/>
    <w:rsid w:val="00A74087"/>
    <w:rsid w:val="00A745B0"/>
    <w:rsid w:val="00A75503"/>
    <w:rsid w:val="00A75AA7"/>
    <w:rsid w:val="00A76AF2"/>
    <w:rsid w:val="00A77396"/>
    <w:rsid w:val="00A7743E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3EC2"/>
    <w:rsid w:val="00A8594F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4AB"/>
    <w:rsid w:val="00AA1A48"/>
    <w:rsid w:val="00AA1A66"/>
    <w:rsid w:val="00AA1EB9"/>
    <w:rsid w:val="00AA253B"/>
    <w:rsid w:val="00AA2D55"/>
    <w:rsid w:val="00AA2E47"/>
    <w:rsid w:val="00AA2FF9"/>
    <w:rsid w:val="00AA51FA"/>
    <w:rsid w:val="00AA6E4B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F15"/>
    <w:rsid w:val="00AB47BE"/>
    <w:rsid w:val="00AB52C7"/>
    <w:rsid w:val="00AB569D"/>
    <w:rsid w:val="00AB5F76"/>
    <w:rsid w:val="00AB5FE9"/>
    <w:rsid w:val="00AC06B2"/>
    <w:rsid w:val="00AC075C"/>
    <w:rsid w:val="00AC0B27"/>
    <w:rsid w:val="00AC0E78"/>
    <w:rsid w:val="00AC0F5F"/>
    <w:rsid w:val="00AC1AE9"/>
    <w:rsid w:val="00AC2743"/>
    <w:rsid w:val="00AC2ADC"/>
    <w:rsid w:val="00AC2B29"/>
    <w:rsid w:val="00AC3320"/>
    <w:rsid w:val="00AC360F"/>
    <w:rsid w:val="00AC418A"/>
    <w:rsid w:val="00AC48C1"/>
    <w:rsid w:val="00AC49CA"/>
    <w:rsid w:val="00AC4A1D"/>
    <w:rsid w:val="00AC5004"/>
    <w:rsid w:val="00AC54AD"/>
    <w:rsid w:val="00AC54FD"/>
    <w:rsid w:val="00AC57FD"/>
    <w:rsid w:val="00AC69B1"/>
    <w:rsid w:val="00AC6E64"/>
    <w:rsid w:val="00AC7222"/>
    <w:rsid w:val="00AC7373"/>
    <w:rsid w:val="00AC753F"/>
    <w:rsid w:val="00AC76C9"/>
    <w:rsid w:val="00AC7749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7FF"/>
    <w:rsid w:val="00AE0C3A"/>
    <w:rsid w:val="00AE0C70"/>
    <w:rsid w:val="00AE11BD"/>
    <w:rsid w:val="00AE138F"/>
    <w:rsid w:val="00AE227E"/>
    <w:rsid w:val="00AE2A54"/>
    <w:rsid w:val="00AE3306"/>
    <w:rsid w:val="00AE3490"/>
    <w:rsid w:val="00AE37AB"/>
    <w:rsid w:val="00AE4182"/>
    <w:rsid w:val="00AE47BB"/>
    <w:rsid w:val="00AE4FD7"/>
    <w:rsid w:val="00AE7532"/>
    <w:rsid w:val="00AE7A07"/>
    <w:rsid w:val="00AE7D7C"/>
    <w:rsid w:val="00AF10B4"/>
    <w:rsid w:val="00AF13B8"/>
    <w:rsid w:val="00AF15AC"/>
    <w:rsid w:val="00AF1735"/>
    <w:rsid w:val="00AF193C"/>
    <w:rsid w:val="00AF237F"/>
    <w:rsid w:val="00AF298A"/>
    <w:rsid w:val="00AF2A3C"/>
    <w:rsid w:val="00AF2E66"/>
    <w:rsid w:val="00AF3BAC"/>
    <w:rsid w:val="00AF437E"/>
    <w:rsid w:val="00AF4B12"/>
    <w:rsid w:val="00AF57FC"/>
    <w:rsid w:val="00AF5E39"/>
    <w:rsid w:val="00AF6EC8"/>
    <w:rsid w:val="00AF7313"/>
    <w:rsid w:val="00AF7EAE"/>
    <w:rsid w:val="00B00A49"/>
    <w:rsid w:val="00B03776"/>
    <w:rsid w:val="00B0496C"/>
    <w:rsid w:val="00B04B21"/>
    <w:rsid w:val="00B04B76"/>
    <w:rsid w:val="00B04C2B"/>
    <w:rsid w:val="00B051E1"/>
    <w:rsid w:val="00B067C3"/>
    <w:rsid w:val="00B0681A"/>
    <w:rsid w:val="00B069EB"/>
    <w:rsid w:val="00B071D7"/>
    <w:rsid w:val="00B07636"/>
    <w:rsid w:val="00B10288"/>
    <w:rsid w:val="00B102E9"/>
    <w:rsid w:val="00B1062D"/>
    <w:rsid w:val="00B10C82"/>
    <w:rsid w:val="00B10E8D"/>
    <w:rsid w:val="00B11394"/>
    <w:rsid w:val="00B12E2F"/>
    <w:rsid w:val="00B13406"/>
    <w:rsid w:val="00B1341F"/>
    <w:rsid w:val="00B13B8B"/>
    <w:rsid w:val="00B14201"/>
    <w:rsid w:val="00B143F6"/>
    <w:rsid w:val="00B146BE"/>
    <w:rsid w:val="00B149FF"/>
    <w:rsid w:val="00B159D3"/>
    <w:rsid w:val="00B1656F"/>
    <w:rsid w:val="00B166CB"/>
    <w:rsid w:val="00B16E11"/>
    <w:rsid w:val="00B16ED8"/>
    <w:rsid w:val="00B17516"/>
    <w:rsid w:val="00B17663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1F15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719"/>
    <w:rsid w:val="00B269D6"/>
    <w:rsid w:val="00B26A85"/>
    <w:rsid w:val="00B27325"/>
    <w:rsid w:val="00B27754"/>
    <w:rsid w:val="00B2783D"/>
    <w:rsid w:val="00B27CA0"/>
    <w:rsid w:val="00B31524"/>
    <w:rsid w:val="00B32482"/>
    <w:rsid w:val="00B32F31"/>
    <w:rsid w:val="00B3327A"/>
    <w:rsid w:val="00B33E50"/>
    <w:rsid w:val="00B33EBF"/>
    <w:rsid w:val="00B34C96"/>
    <w:rsid w:val="00B36A38"/>
    <w:rsid w:val="00B37B5E"/>
    <w:rsid w:val="00B40127"/>
    <w:rsid w:val="00B4058D"/>
    <w:rsid w:val="00B42824"/>
    <w:rsid w:val="00B42AD7"/>
    <w:rsid w:val="00B42B2F"/>
    <w:rsid w:val="00B42D08"/>
    <w:rsid w:val="00B42FFC"/>
    <w:rsid w:val="00B430D8"/>
    <w:rsid w:val="00B43498"/>
    <w:rsid w:val="00B43919"/>
    <w:rsid w:val="00B4417F"/>
    <w:rsid w:val="00B445F4"/>
    <w:rsid w:val="00B44875"/>
    <w:rsid w:val="00B45199"/>
    <w:rsid w:val="00B46407"/>
    <w:rsid w:val="00B464A3"/>
    <w:rsid w:val="00B4663B"/>
    <w:rsid w:val="00B47188"/>
    <w:rsid w:val="00B47CDA"/>
    <w:rsid w:val="00B47F9E"/>
    <w:rsid w:val="00B502C0"/>
    <w:rsid w:val="00B50B39"/>
    <w:rsid w:val="00B51557"/>
    <w:rsid w:val="00B5165C"/>
    <w:rsid w:val="00B51C4C"/>
    <w:rsid w:val="00B52C1A"/>
    <w:rsid w:val="00B52DAA"/>
    <w:rsid w:val="00B52E46"/>
    <w:rsid w:val="00B5305C"/>
    <w:rsid w:val="00B53556"/>
    <w:rsid w:val="00B53E67"/>
    <w:rsid w:val="00B54222"/>
    <w:rsid w:val="00B543E7"/>
    <w:rsid w:val="00B544CF"/>
    <w:rsid w:val="00B54B4F"/>
    <w:rsid w:val="00B55A96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3536"/>
    <w:rsid w:val="00B73B2F"/>
    <w:rsid w:val="00B7409B"/>
    <w:rsid w:val="00B75775"/>
    <w:rsid w:val="00B75CE1"/>
    <w:rsid w:val="00B76AC4"/>
    <w:rsid w:val="00B77351"/>
    <w:rsid w:val="00B7769E"/>
    <w:rsid w:val="00B77A93"/>
    <w:rsid w:val="00B805E5"/>
    <w:rsid w:val="00B80987"/>
    <w:rsid w:val="00B8114F"/>
    <w:rsid w:val="00B816DD"/>
    <w:rsid w:val="00B8176A"/>
    <w:rsid w:val="00B81D56"/>
    <w:rsid w:val="00B81EB2"/>
    <w:rsid w:val="00B82565"/>
    <w:rsid w:val="00B825AB"/>
    <w:rsid w:val="00B831B1"/>
    <w:rsid w:val="00B83A80"/>
    <w:rsid w:val="00B83ADD"/>
    <w:rsid w:val="00B84347"/>
    <w:rsid w:val="00B84CB3"/>
    <w:rsid w:val="00B8558A"/>
    <w:rsid w:val="00B865E6"/>
    <w:rsid w:val="00B86E5E"/>
    <w:rsid w:val="00B90143"/>
    <w:rsid w:val="00B904A6"/>
    <w:rsid w:val="00B90DB8"/>
    <w:rsid w:val="00B91AE6"/>
    <w:rsid w:val="00B9248E"/>
    <w:rsid w:val="00B9286F"/>
    <w:rsid w:val="00B929C3"/>
    <w:rsid w:val="00B93AB3"/>
    <w:rsid w:val="00B9450A"/>
    <w:rsid w:val="00B94598"/>
    <w:rsid w:val="00B94B39"/>
    <w:rsid w:val="00B94D04"/>
    <w:rsid w:val="00B9537D"/>
    <w:rsid w:val="00B957AA"/>
    <w:rsid w:val="00B959C6"/>
    <w:rsid w:val="00B959DC"/>
    <w:rsid w:val="00B9631E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5991"/>
    <w:rsid w:val="00BB59C6"/>
    <w:rsid w:val="00BB6A18"/>
    <w:rsid w:val="00BB77E4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3BAA"/>
    <w:rsid w:val="00BC54B1"/>
    <w:rsid w:val="00BC5B3F"/>
    <w:rsid w:val="00BC656D"/>
    <w:rsid w:val="00BC667B"/>
    <w:rsid w:val="00BC69B1"/>
    <w:rsid w:val="00BC6A98"/>
    <w:rsid w:val="00BC7056"/>
    <w:rsid w:val="00BC76E0"/>
    <w:rsid w:val="00BC7A4C"/>
    <w:rsid w:val="00BC7E70"/>
    <w:rsid w:val="00BD058D"/>
    <w:rsid w:val="00BD0600"/>
    <w:rsid w:val="00BD07D0"/>
    <w:rsid w:val="00BD10A4"/>
    <w:rsid w:val="00BD10E0"/>
    <w:rsid w:val="00BD15DE"/>
    <w:rsid w:val="00BD1B29"/>
    <w:rsid w:val="00BD1C1C"/>
    <w:rsid w:val="00BD1FBE"/>
    <w:rsid w:val="00BD2E98"/>
    <w:rsid w:val="00BD418A"/>
    <w:rsid w:val="00BD4215"/>
    <w:rsid w:val="00BD45F4"/>
    <w:rsid w:val="00BD4D5C"/>
    <w:rsid w:val="00BD627A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6015"/>
    <w:rsid w:val="00BF6969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155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2CB"/>
    <w:rsid w:val="00C05907"/>
    <w:rsid w:val="00C05DCF"/>
    <w:rsid w:val="00C063E0"/>
    <w:rsid w:val="00C075D2"/>
    <w:rsid w:val="00C0785A"/>
    <w:rsid w:val="00C10465"/>
    <w:rsid w:val="00C10470"/>
    <w:rsid w:val="00C10BD7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580C"/>
    <w:rsid w:val="00C16D68"/>
    <w:rsid w:val="00C173F1"/>
    <w:rsid w:val="00C17791"/>
    <w:rsid w:val="00C17FFD"/>
    <w:rsid w:val="00C20027"/>
    <w:rsid w:val="00C2034D"/>
    <w:rsid w:val="00C20548"/>
    <w:rsid w:val="00C20AD0"/>
    <w:rsid w:val="00C20D76"/>
    <w:rsid w:val="00C21A59"/>
    <w:rsid w:val="00C22253"/>
    <w:rsid w:val="00C2258C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26E"/>
    <w:rsid w:val="00C31873"/>
    <w:rsid w:val="00C31885"/>
    <w:rsid w:val="00C31E56"/>
    <w:rsid w:val="00C324D9"/>
    <w:rsid w:val="00C32C59"/>
    <w:rsid w:val="00C330D6"/>
    <w:rsid w:val="00C331CB"/>
    <w:rsid w:val="00C33C2C"/>
    <w:rsid w:val="00C341FD"/>
    <w:rsid w:val="00C346D8"/>
    <w:rsid w:val="00C352EB"/>
    <w:rsid w:val="00C359FE"/>
    <w:rsid w:val="00C35CD4"/>
    <w:rsid w:val="00C35DE8"/>
    <w:rsid w:val="00C36A9E"/>
    <w:rsid w:val="00C36AD4"/>
    <w:rsid w:val="00C37699"/>
    <w:rsid w:val="00C37D2B"/>
    <w:rsid w:val="00C403C7"/>
    <w:rsid w:val="00C40A7F"/>
    <w:rsid w:val="00C41391"/>
    <w:rsid w:val="00C4169F"/>
    <w:rsid w:val="00C42052"/>
    <w:rsid w:val="00C426F4"/>
    <w:rsid w:val="00C4347B"/>
    <w:rsid w:val="00C44337"/>
    <w:rsid w:val="00C444FE"/>
    <w:rsid w:val="00C4474C"/>
    <w:rsid w:val="00C44FBE"/>
    <w:rsid w:val="00C44FC6"/>
    <w:rsid w:val="00C45554"/>
    <w:rsid w:val="00C459B4"/>
    <w:rsid w:val="00C45BA8"/>
    <w:rsid w:val="00C4681A"/>
    <w:rsid w:val="00C469EC"/>
    <w:rsid w:val="00C46A6B"/>
    <w:rsid w:val="00C46CD8"/>
    <w:rsid w:val="00C471F7"/>
    <w:rsid w:val="00C47AB8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B92"/>
    <w:rsid w:val="00C579C1"/>
    <w:rsid w:val="00C57D89"/>
    <w:rsid w:val="00C60227"/>
    <w:rsid w:val="00C60B08"/>
    <w:rsid w:val="00C6132B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B1B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58"/>
    <w:rsid w:val="00C767CF"/>
    <w:rsid w:val="00C776CE"/>
    <w:rsid w:val="00C776DF"/>
    <w:rsid w:val="00C77D69"/>
    <w:rsid w:val="00C808D7"/>
    <w:rsid w:val="00C80A26"/>
    <w:rsid w:val="00C80A79"/>
    <w:rsid w:val="00C816ED"/>
    <w:rsid w:val="00C81DB3"/>
    <w:rsid w:val="00C81DDC"/>
    <w:rsid w:val="00C8270F"/>
    <w:rsid w:val="00C836BB"/>
    <w:rsid w:val="00C83987"/>
    <w:rsid w:val="00C8406D"/>
    <w:rsid w:val="00C84D99"/>
    <w:rsid w:val="00C85202"/>
    <w:rsid w:val="00C85F63"/>
    <w:rsid w:val="00C866E4"/>
    <w:rsid w:val="00C8784F"/>
    <w:rsid w:val="00C87905"/>
    <w:rsid w:val="00C87B5F"/>
    <w:rsid w:val="00C90005"/>
    <w:rsid w:val="00C9018E"/>
    <w:rsid w:val="00C90FF6"/>
    <w:rsid w:val="00C91661"/>
    <w:rsid w:val="00C9192F"/>
    <w:rsid w:val="00C924CA"/>
    <w:rsid w:val="00C92FC5"/>
    <w:rsid w:val="00C9303C"/>
    <w:rsid w:val="00C94611"/>
    <w:rsid w:val="00C94EA0"/>
    <w:rsid w:val="00C95173"/>
    <w:rsid w:val="00C9572D"/>
    <w:rsid w:val="00C9723D"/>
    <w:rsid w:val="00C97498"/>
    <w:rsid w:val="00C97CF7"/>
    <w:rsid w:val="00CA0594"/>
    <w:rsid w:val="00CA0EFD"/>
    <w:rsid w:val="00CA22C2"/>
    <w:rsid w:val="00CA2323"/>
    <w:rsid w:val="00CA2A37"/>
    <w:rsid w:val="00CA33D3"/>
    <w:rsid w:val="00CA343A"/>
    <w:rsid w:val="00CA3B2C"/>
    <w:rsid w:val="00CA4359"/>
    <w:rsid w:val="00CA4621"/>
    <w:rsid w:val="00CA463D"/>
    <w:rsid w:val="00CA4E58"/>
    <w:rsid w:val="00CA4F43"/>
    <w:rsid w:val="00CA4FB7"/>
    <w:rsid w:val="00CA53DA"/>
    <w:rsid w:val="00CA5966"/>
    <w:rsid w:val="00CA6A93"/>
    <w:rsid w:val="00CA6D5C"/>
    <w:rsid w:val="00CA6F28"/>
    <w:rsid w:val="00CA720A"/>
    <w:rsid w:val="00CA7AA4"/>
    <w:rsid w:val="00CA7EBF"/>
    <w:rsid w:val="00CB09DF"/>
    <w:rsid w:val="00CB0E0C"/>
    <w:rsid w:val="00CB13F1"/>
    <w:rsid w:val="00CB1FC7"/>
    <w:rsid w:val="00CB33AF"/>
    <w:rsid w:val="00CB3DB4"/>
    <w:rsid w:val="00CB412E"/>
    <w:rsid w:val="00CB4A8B"/>
    <w:rsid w:val="00CB4B9F"/>
    <w:rsid w:val="00CB5BB1"/>
    <w:rsid w:val="00CB5C9C"/>
    <w:rsid w:val="00CB72D8"/>
    <w:rsid w:val="00CB7500"/>
    <w:rsid w:val="00CB795A"/>
    <w:rsid w:val="00CB7B5E"/>
    <w:rsid w:val="00CB7C2B"/>
    <w:rsid w:val="00CB7C66"/>
    <w:rsid w:val="00CB7F1B"/>
    <w:rsid w:val="00CB7FDC"/>
    <w:rsid w:val="00CC0D58"/>
    <w:rsid w:val="00CC0F89"/>
    <w:rsid w:val="00CC1558"/>
    <w:rsid w:val="00CC1843"/>
    <w:rsid w:val="00CC199B"/>
    <w:rsid w:val="00CC2057"/>
    <w:rsid w:val="00CC208A"/>
    <w:rsid w:val="00CC226D"/>
    <w:rsid w:val="00CC2DF8"/>
    <w:rsid w:val="00CC3433"/>
    <w:rsid w:val="00CC398A"/>
    <w:rsid w:val="00CC441E"/>
    <w:rsid w:val="00CC4678"/>
    <w:rsid w:val="00CC4826"/>
    <w:rsid w:val="00CC488E"/>
    <w:rsid w:val="00CC4BEE"/>
    <w:rsid w:val="00CC549E"/>
    <w:rsid w:val="00CC5B12"/>
    <w:rsid w:val="00CC5D90"/>
    <w:rsid w:val="00CC6B56"/>
    <w:rsid w:val="00CC72A2"/>
    <w:rsid w:val="00CC7A0F"/>
    <w:rsid w:val="00CD0200"/>
    <w:rsid w:val="00CD0923"/>
    <w:rsid w:val="00CD0A75"/>
    <w:rsid w:val="00CD0ED0"/>
    <w:rsid w:val="00CD2222"/>
    <w:rsid w:val="00CD2FC7"/>
    <w:rsid w:val="00CD4596"/>
    <w:rsid w:val="00CD5952"/>
    <w:rsid w:val="00CD68D7"/>
    <w:rsid w:val="00CD6E63"/>
    <w:rsid w:val="00CD752A"/>
    <w:rsid w:val="00CD7893"/>
    <w:rsid w:val="00CE0402"/>
    <w:rsid w:val="00CE0446"/>
    <w:rsid w:val="00CE0707"/>
    <w:rsid w:val="00CE0E15"/>
    <w:rsid w:val="00CE1047"/>
    <w:rsid w:val="00CE1D99"/>
    <w:rsid w:val="00CE2047"/>
    <w:rsid w:val="00CE2B8D"/>
    <w:rsid w:val="00CE35C8"/>
    <w:rsid w:val="00CE3B16"/>
    <w:rsid w:val="00CE5920"/>
    <w:rsid w:val="00CE5C5E"/>
    <w:rsid w:val="00CE7DA3"/>
    <w:rsid w:val="00CF0123"/>
    <w:rsid w:val="00CF0F4D"/>
    <w:rsid w:val="00CF161F"/>
    <w:rsid w:val="00CF1A6F"/>
    <w:rsid w:val="00CF22FE"/>
    <w:rsid w:val="00CF2688"/>
    <w:rsid w:val="00CF2A72"/>
    <w:rsid w:val="00CF2A95"/>
    <w:rsid w:val="00CF2B50"/>
    <w:rsid w:val="00CF3875"/>
    <w:rsid w:val="00CF4BC8"/>
    <w:rsid w:val="00CF5BC3"/>
    <w:rsid w:val="00CF60D4"/>
    <w:rsid w:val="00CF64A1"/>
    <w:rsid w:val="00CF72B9"/>
    <w:rsid w:val="00CF7484"/>
    <w:rsid w:val="00CF74FA"/>
    <w:rsid w:val="00CF7A15"/>
    <w:rsid w:val="00CF7C20"/>
    <w:rsid w:val="00D001EB"/>
    <w:rsid w:val="00D0046C"/>
    <w:rsid w:val="00D00771"/>
    <w:rsid w:val="00D007C9"/>
    <w:rsid w:val="00D0103C"/>
    <w:rsid w:val="00D017D7"/>
    <w:rsid w:val="00D0181E"/>
    <w:rsid w:val="00D01F82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A4"/>
    <w:rsid w:val="00D10D58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7BA"/>
    <w:rsid w:val="00D16CDC"/>
    <w:rsid w:val="00D16D9F"/>
    <w:rsid w:val="00D16F7B"/>
    <w:rsid w:val="00D170D5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5DD4"/>
    <w:rsid w:val="00D260FA"/>
    <w:rsid w:val="00D26313"/>
    <w:rsid w:val="00D267BA"/>
    <w:rsid w:val="00D2693B"/>
    <w:rsid w:val="00D2696C"/>
    <w:rsid w:val="00D26B70"/>
    <w:rsid w:val="00D2740D"/>
    <w:rsid w:val="00D279BD"/>
    <w:rsid w:val="00D303AB"/>
    <w:rsid w:val="00D307A7"/>
    <w:rsid w:val="00D30ABD"/>
    <w:rsid w:val="00D30EA3"/>
    <w:rsid w:val="00D31BF6"/>
    <w:rsid w:val="00D31E6B"/>
    <w:rsid w:val="00D334DB"/>
    <w:rsid w:val="00D34449"/>
    <w:rsid w:val="00D35F51"/>
    <w:rsid w:val="00D36472"/>
    <w:rsid w:val="00D367F8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5D6E"/>
    <w:rsid w:val="00D472A7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5080"/>
    <w:rsid w:val="00D552F7"/>
    <w:rsid w:val="00D55878"/>
    <w:rsid w:val="00D5588C"/>
    <w:rsid w:val="00D560C6"/>
    <w:rsid w:val="00D56C9C"/>
    <w:rsid w:val="00D60309"/>
    <w:rsid w:val="00D60430"/>
    <w:rsid w:val="00D604DA"/>
    <w:rsid w:val="00D604DC"/>
    <w:rsid w:val="00D611F2"/>
    <w:rsid w:val="00D61430"/>
    <w:rsid w:val="00D617FF"/>
    <w:rsid w:val="00D61CE3"/>
    <w:rsid w:val="00D61F8E"/>
    <w:rsid w:val="00D62CBC"/>
    <w:rsid w:val="00D6339E"/>
    <w:rsid w:val="00D63ACD"/>
    <w:rsid w:val="00D63AFA"/>
    <w:rsid w:val="00D64090"/>
    <w:rsid w:val="00D640D7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B59"/>
    <w:rsid w:val="00D66FD8"/>
    <w:rsid w:val="00D672AE"/>
    <w:rsid w:val="00D6752E"/>
    <w:rsid w:val="00D6776A"/>
    <w:rsid w:val="00D6781D"/>
    <w:rsid w:val="00D67A2C"/>
    <w:rsid w:val="00D67E79"/>
    <w:rsid w:val="00D71990"/>
    <w:rsid w:val="00D71D56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632E"/>
    <w:rsid w:val="00D76468"/>
    <w:rsid w:val="00D76EC8"/>
    <w:rsid w:val="00D76FD5"/>
    <w:rsid w:val="00D7768B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319"/>
    <w:rsid w:val="00D95400"/>
    <w:rsid w:val="00D95C8D"/>
    <w:rsid w:val="00D961F7"/>
    <w:rsid w:val="00D972BB"/>
    <w:rsid w:val="00D97499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502B"/>
    <w:rsid w:val="00DA614A"/>
    <w:rsid w:val="00DA61A1"/>
    <w:rsid w:val="00DA6347"/>
    <w:rsid w:val="00DA710F"/>
    <w:rsid w:val="00DA7177"/>
    <w:rsid w:val="00DA7CB2"/>
    <w:rsid w:val="00DA7D84"/>
    <w:rsid w:val="00DB0412"/>
    <w:rsid w:val="00DB0A7F"/>
    <w:rsid w:val="00DB0B04"/>
    <w:rsid w:val="00DB1263"/>
    <w:rsid w:val="00DB1E16"/>
    <w:rsid w:val="00DB1FB2"/>
    <w:rsid w:val="00DB2E13"/>
    <w:rsid w:val="00DB3ABA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2CB6"/>
    <w:rsid w:val="00DC3432"/>
    <w:rsid w:val="00DC3EBA"/>
    <w:rsid w:val="00DC4026"/>
    <w:rsid w:val="00DC46E8"/>
    <w:rsid w:val="00DC48B1"/>
    <w:rsid w:val="00DC5035"/>
    <w:rsid w:val="00DC5231"/>
    <w:rsid w:val="00DC57AB"/>
    <w:rsid w:val="00DC59BB"/>
    <w:rsid w:val="00DC6EF0"/>
    <w:rsid w:val="00DC730F"/>
    <w:rsid w:val="00DC76CF"/>
    <w:rsid w:val="00DC7727"/>
    <w:rsid w:val="00DC7B38"/>
    <w:rsid w:val="00DD040A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4FE5"/>
    <w:rsid w:val="00DF5818"/>
    <w:rsid w:val="00DF6590"/>
    <w:rsid w:val="00DF74C6"/>
    <w:rsid w:val="00DF7D5A"/>
    <w:rsid w:val="00E00ADF"/>
    <w:rsid w:val="00E012BF"/>
    <w:rsid w:val="00E02C08"/>
    <w:rsid w:val="00E03258"/>
    <w:rsid w:val="00E03814"/>
    <w:rsid w:val="00E039BD"/>
    <w:rsid w:val="00E03DBF"/>
    <w:rsid w:val="00E04BDC"/>
    <w:rsid w:val="00E05245"/>
    <w:rsid w:val="00E0584F"/>
    <w:rsid w:val="00E059FA"/>
    <w:rsid w:val="00E05EB0"/>
    <w:rsid w:val="00E06526"/>
    <w:rsid w:val="00E06736"/>
    <w:rsid w:val="00E07268"/>
    <w:rsid w:val="00E072F8"/>
    <w:rsid w:val="00E07B2C"/>
    <w:rsid w:val="00E10ED0"/>
    <w:rsid w:val="00E11CED"/>
    <w:rsid w:val="00E12311"/>
    <w:rsid w:val="00E12E20"/>
    <w:rsid w:val="00E13865"/>
    <w:rsid w:val="00E13D81"/>
    <w:rsid w:val="00E14F3C"/>
    <w:rsid w:val="00E15472"/>
    <w:rsid w:val="00E166AC"/>
    <w:rsid w:val="00E16A04"/>
    <w:rsid w:val="00E17F0F"/>
    <w:rsid w:val="00E20A56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C80"/>
    <w:rsid w:val="00E2726C"/>
    <w:rsid w:val="00E30085"/>
    <w:rsid w:val="00E31034"/>
    <w:rsid w:val="00E31412"/>
    <w:rsid w:val="00E31C51"/>
    <w:rsid w:val="00E31E69"/>
    <w:rsid w:val="00E31E79"/>
    <w:rsid w:val="00E321A8"/>
    <w:rsid w:val="00E3233D"/>
    <w:rsid w:val="00E323F6"/>
    <w:rsid w:val="00E327CC"/>
    <w:rsid w:val="00E32E25"/>
    <w:rsid w:val="00E336B8"/>
    <w:rsid w:val="00E3496A"/>
    <w:rsid w:val="00E358E3"/>
    <w:rsid w:val="00E35BC2"/>
    <w:rsid w:val="00E35D35"/>
    <w:rsid w:val="00E36150"/>
    <w:rsid w:val="00E36E84"/>
    <w:rsid w:val="00E37658"/>
    <w:rsid w:val="00E40681"/>
    <w:rsid w:val="00E40C58"/>
    <w:rsid w:val="00E410A5"/>
    <w:rsid w:val="00E41651"/>
    <w:rsid w:val="00E4182F"/>
    <w:rsid w:val="00E419A3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7DB0"/>
    <w:rsid w:val="00E47E21"/>
    <w:rsid w:val="00E47EC4"/>
    <w:rsid w:val="00E50D46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2733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32FE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DA6"/>
    <w:rsid w:val="00E9150D"/>
    <w:rsid w:val="00E93836"/>
    <w:rsid w:val="00E93ADF"/>
    <w:rsid w:val="00E94627"/>
    <w:rsid w:val="00E95578"/>
    <w:rsid w:val="00E9598D"/>
    <w:rsid w:val="00E95C44"/>
    <w:rsid w:val="00E96422"/>
    <w:rsid w:val="00E96D17"/>
    <w:rsid w:val="00E96D4D"/>
    <w:rsid w:val="00E976D8"/>
    <w:rsid w:val="00E97EA0"/>
    <w:rsid w:val="00EA11A6"/>
    <w:rsid w:val="00EA1B0A"/>
    <w:rsid w:val="00EA2057"/>
    <w:rsid w:val="00EA2C2E"/>
    <w:rsid w:val="00EA2D6D"/>
    <w:rsid w:val="00EA325B"/>
    <w:rsid w:val="00EA360C"/>
    <w:rsid w:val="00EA39A9"/>
    <w:rsid w:val="00EA4395"/>
    <w:rsid w:val="00EA575F"/>
    <w:rsid w:val="00EA5867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5155"/>
    <w:rsid w:val="00EB52C4"/>
    <w:rsid w:val="00EB54B6"/>
    <w:rsid w:val="00EB615E"/>
    <w:rsid w:val="00EB6F14"/>
    <w:rsid w:val="00EB6F75"/>
    <w:rsid w:val="00EB7565"/>
    <w:rsid w:val="00EB7F57"/>
    <w:rsid w:val="00EC0231"/>
    <w:rsid w:val="00EC0269"/>
    <w:rsid w:val="00EC10A0"/>
    <w:rsid w:val="00EC134B"/>
    <w:rsid w:val="00EC22E9"/>
    <w:rsid w:val="00EC294E"/>
    <w:rsid w:val="00EC3BF1"/>
    <w:rsid w:val="00EC3FBD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BA8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3A6"/>
    <w:rsid w:val="00EF0F6A"/>
    <w:rsid w:val="00EF0FF7"/>
    <w:rsid w:val="00EF1CE2"/>
    <w:rsid w:val="00EF1E1D"/>
    <w:rsid w:val="00EF28FC"/>
    <w:rsid w:val="00EF2A95"/>
    <w:rsid w:val="00EF2E34"/>
    <w:rsid w:val="00EF35D6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2C2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2B0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52FD"/>
    <w:rsid w:val="00F15E72"/>
    <w:rsid w:val="00F16DB7"/>
    <w:rsid w:val="00F172FC"/>
    <w:rsid w:val="00F17E47"/>
    <w:rsid w:val="00F200E4"/>
    <w:rsid w:val="00F203E0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9F"/>
    <w:rsid w:val="00F24EF4"/>
    <w:rsid w:val="00F24F37"/>
    <w:rsid w:val="00F25338"/>
    <w:rsid w:val="00F253A7"/>
    <w:rsid w:val="00F25DF7"/>
    <w:rsid w:val="00F267B7"/>
    <w:rsid w:val="00F26A1F"/>
    <w:rsid w:val="00F27720"/>
    <w:rsid w:val="00F27A43"/>
    <w:rsid w:val="00F301F8"/>
    <w:rsid w:val="00F3085F"/>
    <w:rsid w:val="00F3150B"/>
    <w:rsid w:val="00F3157A"/>
    <w:rsid w:val="00F31726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A40"/>
    <w:rsid w:val="00F35B24"/>
    <w:rsid w:val="00F35F69"/>
    <w:rsid w:val="00F35F6F"/>
    <w:rsid w:val="00F36616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76DC"/>
    <w:rsid w:val="00F477C4"/>
    <w:rsid w:val="00F478C4"/>
    <w:rsid w:val="00F47920"/>
    <w:rsid w:val="00F50B45"/>
    <w:rsid w:val="00F52651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551"/>
    <w:rsid w:val="00F5782D"/>
    <w:rsid w:val="00F57A07"/>
    <w:rsid w:val="00F57CD3"/>
    <w:rsid w:val="00F60454"/>
    <w:rsid w:val="00F60685"/>
    <w:rsid w:val="00F608F7"/>
    <w:rsid w:val="00F60E90"/>
    <w:rsid w:val="00F6158D"/>
    <w:rsid w:val="00F61E46"/>
    <w:rsid w:val="00F61FED"/>
    <w:rsid w:val="00F62996"/>
    <w:rsid w:val="00F634F2"/>
    <w:rsid w:val="00F638C7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D"/>
    <w:rsid w:val="00F765F8"/>
    <w:rsid w:val="00F772A9"/>
    <w:rsid w:val="00F7740A"/>
    <w:rsid w:val="00F776A2"/>
    <w:rsid w:val="00F80A4B"/>
    <w:rsid w:val="00F80CAB"/>
    <w:rsid w:val="00F81811"/>
    <w:rsid w:val="00F81824"/>
    <w:rsid w:val="00F819A7"/>
    <w:rsid w:val="00F81CCE"/>
    <w:rsid w:val="00F81EE2"/>
    <w:rsid w:val="00F82B42"/>
    <w:rsid w:val="00F84142"/>
    <w:rsid w:val="00F84526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5DD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BA1"/>
    <w:rsid w:val="00F95E91"/>
    <w:rsid w:val="00F96F57"/>
    <w:rsid w:val="00F97153"/>
    <w:rsid w:val="00F974B1"/>
    <w:rsid w:val="00F9769F"/>
    <w:rsid w:val="00F97B6D"/>
    <w:rsid w:val="00F97CEE"/>
    <w:rsid w:val="00F97E40"/>
    <w:rsid w:val="00F97FBB"/>
    <w:rsid w:val="00FA078B"/>
    <w:rsid w:val="00FA0966"/>
    <w:rsid w:val="00FA0BC5"/>
    <w:rsid w:val="00FA0F92"/>
    <w:rsid w:val="00FA18DB"/>
    <w:rsid w:val="00FA1FFA"/>
    <w:rsid w:val="00FA248F"/>
    <w:rsid w:val="00FA36E4"/>
    <w:rsid w:val="00FA3C84"/>
    <w:rsid w:val="00FA3DD0"/>
    <w:rsid w:val="00FA3E4F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0AA"/>
    <w:rsid w:val="00FA736A"/>
    <w:rsid w:val="00FA74CA"/>
    <w:rsid w:val="00FB0C82"/>
    <w:rsid w:val="00FB0ED4"/>
    <w:rsid w:val="00FB0F70"/>
    <w:rsid w:val="00FB1608"/>
    <w:rsid w:val="00FB2D83"/>
    <w:rsid w:val="00FB3439"/>
    <w:rsid w:val="00FB47DB"/>
    <w:rsid w:val="00FB4D43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00C"/>
    <w:rsid w:val="00FC196A"/>
    <w:rsid w:val="00FC1AB5"/>
    <w:rsid w:val="00FC2392"/>
    <w:rsid w:val="00FC23A4"/>
    <w:rsid w:val="00FC2785"/>
    <w:rsid w:val="00FC2AF8"/>
    <w:rsid w:val="00FC3291"/>
    <w:rsid w:val="00FC3743"/>
    <w:rsid w:val="00FC3A6B"/>
    <w:rsid w:val="00FC4017"/>
    <w:rsid w:val="00FC57E1"/>
    <w:rsid w:val="00FC73CD"/>
    <w:rsid w:val="00FC7560"/>
    <w:rsid w:val="00FC75F1"/>
    <w:rsid w:val="00FD021B"/>
    <w:rsid w:val="00FD122F"/>
    <w:rsid w:val="00FD1708"/>
    <w:rsid w:val="00FD1B97"/>
    <w:rsid w:val="00FD1F2C"/>
    <w:rsid w:val="00FD22AB"/>
    <w:rsid w:val="00FD25E5"/>
    <w:rsid w:val="00FD2608"/>
    <w:rsid w:val="00FD2C77"/>
    <w:rsid w:val="00FD34C9"/>
    <w:rsid w:val="00FD3526"/>
    <w:rsid w:val="00FD4261"/>
    <w:rsid w:val="00FD460B"/>
    <w:rsid w:val="00FD49BC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97"/>
    <w:rsid w:val="00FE21B1"/>
    <w:rsid w:val="00FE22B3"/>
    <w:rsid w:val="00FE2C21"/>
    <w:rsid w:val="00FE2C53"/>
    <w:rsid w:val="00FE3E48"/>
    <w:rsid w:val="00FE5277"/>
    <w:rsid w:val="00FE6412"/>
    <w:rsid w:val="00FE6CB4"/>
    <w:rsid w:val="00FE72D0"/>
    <w:rsid w:val="00FE7309"/>
    <w:rsid w:val="00FE762D"/>
    <w:rsid w:val="00FE774E"/>
    <w:rsid w:val="00FE7A92"/>
    <w:rsid w:val="00FE7FC4"/>
    <w:rsid w:val="00FF0356"/>
    <w:rsid w:val="00FF04CC"/>
    <w:rsid w:val="00FF0D90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0FF7A81"/>
    <w:rsid w:val="0D2E40E9"/>
    <w:rsid w:val="20807F27"/>
    <w:rsid w:val="2B3E36FF"/>
    <w:rsid w:val="4673135F"/>
    <w:rsid w:val="5B4339C4"/>
    <w:rsid w:val="5D384191"/>
    <w:rsid w:val="7739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831021"/>
  <w15:docId w15:val="{C762C653-78AE-4021-94BC-BB282402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basedOn w:val="a"/>
    <w:link w:val="afd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jc w:val="both"/>
    </w:pPr>
    <w:rPr>
      <w:rFonts w:eastAsia="宋体"/>
      <w:szCs w:val="20"/>
      <w:lang w:val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szCs w:val="20"/>
      <w:lang w:val="zh-CN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zh-CN" w:eastAsia="en-US"/>
    </w:rPr>
  </w:style>
  <w:style w:type="paragraph" w:customStyle="1" w:styleId="References">
    <w:name w:val="References"/>
    <w:basedOn w:val="a"/>
    <w:qFormat/>
    <w:pPr>
      <w:numPr>
        <w:numId w:val="3"/>
      </w:numPr>
      <w:adjustRightInd w:val="0"/>
      <w:snapToGrid w:val="0"/>
      <w:spacing w:beforeLines="30" w:before="30" w:afterLines="30" w:after="60" w:line="264" w:lineRule="auto"/>
      <w:jc w:val="both"/>
    </w:pPr>
    <w:rPr>
      <w:szCs w:val="16"/>
      <w:lang w:eastAsia="zh-CN"/>
    </w:rPr>
  </w:style>
  <w:style w:type="character" w:customStyle="1" w:styleId="fontstyle01">
    <w:name w:val="fontstyle01"/>
    <w:basedOn w:val="a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qFormat/>
    <w:rPr>
      <w:rFonts w:ascii="CambriaMath" w:hAnsi="CambriaMath" w:hint="default"/>
      <w:color w:val="000000"/>
      <w:sz w:val="20"/>
      <w:szCs w:val="20"/>
    </w:rPr>
  </w:style>
  <w:style w:type="character" w:customStyle="1" w:styleId="12">
    <w:name w:val="列表段落 字符1"/>
    <w:uiPriority w:val="99"/>
    <w:qFormat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1583C-ED3F-4344-9551-23A8C6EA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4003</TotalTime>
  <Pages>4</Pages>
  <Words>1618</Words>
  <Characters>9228</Characters>
  <Application>Microsoft Office Word</Application>
  <DocSecurity>0</DocSecurity>
  <Lines>76</Lines>
  <Paragraphs>21</Paragraphs>
  <ScaleCrop>false</ScaleCrop>
  <Company>Microsoft</Company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China Telecom</cp:lastModifiedBy>
  <cp:revision>107</cp:revision>
  <cp:lastPrinted>2015-02-02T04:17:00Z</cp:lastPrinted>
  <dcterms:created xsi:type="dcterms:W3CDTF">2024-04-03T01:09:00Z</dcterms:created>
  <dcterms:modified xsi:type="dcterms:W3CDTF">2024-11-07T03:03:00Z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EF62D7ACDC2D4DB280CA095990B84293</vt:lpwstr>
  </property>
</Properties>
</file>